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CD24F" w14:textId="77777777" w:rsidR="00ED21ED" w:rsidRPr="00753F5D" w:rsidRDefault="00ED21ED" w:rsidP="00ED21ED">
      <w:pPr>
        <w:widowControl w:val="0"/>
        <w:autoSpaceDE w:val="0"/>
        <w:autoSpaceDN w:val="0"/>
        <w:adjustRightInd w:val="0"/>
        <w:spacing w:after="0"/>
        <w:ind w:firstLine="180"/>
        <w:rPr>
          <w:rFonts w:ascii="Helvetica" w:hAnsi="Helvetica" w:cs="Times New Roman"/>
          <w:i/>
          <w:color w:val="515151"/>
          <w:sz w:val="20"/>
          <w:szCs w:val="20"/>
        </w:rPr>
      </w:pPr>
      <w:r w:rsidRPr="00753F5D">
        <w:rPr>
          <w:rFonts w:ascii="Helvetica" w:hAnsi="Helvetica" w:cs="Arial"/>
          <w:i/>
          <w:noProof/>
          <w:sz w:val="20"/>
          <w:szCs w:val="20"/>
        </w:rPr>
        <w:drawing>
          <wp:anchor distT="0" distB="0" distL="114300" distR="114300" simplePos="0" relativeHeight="251659264" behindDoc="1" locked="0" layoutInCell="1" allowOverlap="1" wp14:anchorId="52CAD596" wp14:editId="651086C9">
            <wp:simplePos x="0" y="0"/>
            <wp:positionH relativeFrom="column">
              <wp:posOffset>-209550</wp:posOffset>
            </wp:positionH>
            <wp:positionV relativeFrom="paragraph">
              <wp:posOffset>0</wp:posOffset>
            </wp:positionV>
            <wp:extent cx="3492500" cy="1028700"/>
            <wp:effectExtent l="0" t="0" r="12700" b="12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25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283EE" w14:textId="77777777" w:rsidR="0064005F" w:rsidRPr="0064005F" w:rsidRDefault="0064005F" w:rsidP="0064005F">
      <w:pPr>
        <w:widowControl w:val="0"/>
        <w:autoSpaceDE w:val="0"/>
        <w:autoSpaceDN w:val="0"/>
        <w:adjustRightInd w:val="0"/>
        <w:spacing w:after="0" w:line="240" w:lineRule="auto"/>
        <w:rPr>
          <w:rFonts w:ascii="Helvetica" w:hAnsi="Helvetica" w:cs="Times New Roman"/>
          <w:i/>
          <w:color w:val="515151"/>
          <w:sz w:val="20"/>
          <w:szCs w:val="20"/>
        </w:rPr>
      </w:pPr>
      <w:r w:rsidRPr="0064005F">
        <w:rPr>
          <w:rFonts w:ascii="Helvetica" w:hAnsi="Helvetica" w:cs="Times New Roman"/>
          <w:i/>
          <w:color w:val="515151"/>
          <w:sz w:val="20"/>
          <w:szCs w:val="20"/>
        </w:rPr>
        <w:t>This video touches on the importance of having evacuation routes prominently displayed. These can lead to interior shelters or exterior assembly areas. Safety Wardens play a role in this process and help with indicating that an area is clear of people. Ask about EXIT signs and also protection from the elements at the external sites. Last, make sure that the evacuation routes don't block first responders trying to reach the area.</w:t>
      </w:r>
    </w:p>
    <w:p w14:paraId="6B18B4C8" w14:textId="391D0231" w:rsidR="00ED21ED" w:rsidRDefault="001048F9" w:rsidP="00ED21ED">
      <w:pPr>
        <w:widowControl w:val="0"/>
        <w:autoSpaceDE w:val="0"/>
        <w:autoSpaceDN w:val="0"/>
        <w:adjustRightInd w:val="0"/>
        <w:spacing w:after="0" w:line="240" w:lineRule="auto"/>
        <w:rPr>
          <w:rFonts w:ascii="Helvetica" w:hAnsi="Helvetica" w:cs="Times New Roman"/>
          <w:b/>
          <w:color w:val="000000"/>
          <w:sz w:val="20"/>
          <w:szCs w:val="20"/>
        </w:rPr>
      </w:pP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p>
    <w:p w14:paraId="055C8896" w14:textId="77777777" w:rsidR="00EA2A96" w:rsidRPr="00753F5D" w:rsidRDefault="00EA2A96" w:rsidP="00ED21ED">
      <w:pPr>
        <w:widowControl w:val="0"/>
        <w:autoSpaceDE w:val="0"/>
        <w:autoSpaceDN w:val="0"/>
        <w:adjustRightInd w:val="0"/>
        <w:spacing w:after="0" w:line="240" w:lineRule="auto"/>
        <w:rPr>
          <w:rFonts w:ascii="Helvetica" w:hAnsi="Helvetica" w:cs="Times New Roman"/>
          <w:b/>
          <w:color w:val="000000"/>
          <w:sz w:val="20"/>
          <w:szCs w:val="20"/>
        </w:rPr>
      </w:pPr>
    </w:p>
    <w:p w14:paraId="47BE98DB" w14:textId="77777777" w:rsidR="00C44077" w:rsidRDefault="00C44077" w:rsidP="00140094">
      <w:pPr>
        <w:widowControl w:val="0"/>
        <w:autoSpaceDE w:val="0"/>
        <w:autoSpaceDN w:val="0"/>
        <w:adjustRightInd w:val="0"/>
        <w:spacing w:after="0" w:line="240" w:lineRule="auto"/>
        <w:rPr>
          <w:rFonts w:ascii="Helvetica" w:hAnsi="Helvetica" w:cs="Times New Roman"/>
          <w:b/>
          <w:color w:val="000000"/>
          <w:sz w:val="20"/>
          <w:szCs w:val="20"/>
        </w:rPr>
      </w:pPr>
    </w:p>
    <w:p w14:paraId="5FC3CC35" w14:textId="460FB2B2" w:rsidR="005E13D7" w:rsidRPr="005E13D7" w:rsidRDefault="00140094" w:rsidP="005E13D7">
      <w:pPr>
        <w:widowControl w:val="0"/>
        <w:autoSpaceDE w:val="0"/>
        <w:autoSpaceDN w:val="0"/>
        <w:adjustRightInd w:val="0"/>
        <w:spacing w:after="0" w:line="240" w:lineRule="auto"/>
        <w:rPr>
          <w:rFonts w:ascii="Helvetica" w:hAnsi="Helvetica" w:cs="Times New Roman"/>
          <w:b/>
          <w:color w:val="000000"/>
          <w:sz w:val="20"/>
          <w:szCs w:val="20"/>
        </w:rPr>
      </w:pPr>
      <w:r w:rsidRPr="00140094">
        <w:rPr>
          <w:rFonts w:ascii="Helvetica" w:hAnsi="Helvetica" w:cs="Times New Roman"/>
          <w:b/>
          <w:color w:val="000000"/>
          <w:sz w:val="20"/>
          <w:szCs w:val="20"/>
        </w:rPr>
        <w:t>Transcript</w:t>
      </w:r>
    </w:p>
    <w:p w14:paraId="757DFBC5" w14:textId="77777777" w:rsidR="005E13D7" w:rsidRDefault="005E13D7" w:rsidP="005E13D7">
      <w:pPr>
        <w:widowControl w:val="0"/>
        <w:autoSpaceDE w:val="0"/>
        <w:autoSpaceDN w:val="0"/>
        <w:adjustRightInd w:val="0"/>
        <w:spacing w:after="0" w:line="240" w:lineRule="auto"/>
        <w:rPr>
          <w:rFonts w:ascii="Helvetica" w:hAnsi="Helvetica" w:cs="Times New Roman"/>
          <w:i/>
          <w:color w:val="333333"/>
          <w:sz w:val="20"/>
          <w:szCs w:val="20"/>
        </w:rPr>
      </w:pPr>
    </w:p>
    <w:p w14:paraId="34912D4B" w14:textId="77777777" w:rsidR="0064005F" w:rsidRP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r w:rsidRPr="0064005F">
        <w:rPr>
          <w:rFonts w:ascii="Helvetica" w:hAnsi="Helvetica" w:cs="Times New Roman"/>
          <w:i/>
          <w:color w:val="333333"/>
          <w:sz w:val="20"/>
          <w:szCs w:val="20"/>
        </w:rPr>
        <w:t>In an emergency, having a clear evacuation route that is free from obstacles can save lives.</w:t>
      </w:r>
    </w:p>
    <w:p w14:paraId="3BE9A2F6" w14:textId="77777777" w:rsid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p>
    <w:p w14:paraId="40836F90" w14:textId="28901E5D" w:rsidR="0064005F" w:rsidRP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r w:rsidRPr="0064005F">
        <w:rPr>
          <w:rFonts w:ascii="Helvetica" w:hAnsi="Helvetica" w:cs="Times New Roman"/>
          <w:i/>
          <w:color w:val="333333"/>
          <w:sz w:val="20"/>
          <w:szCs w:val="20"/>
        </w:rPr>
        <w:t>In an emergency, your staff, as well as visitors unfamiliar with your facility, may need to exit the building or find shelter quickly. Here are a few things to think about when choosing and marking evacuation routes.</w:t>
      </w:r>
    </w:p>
    <w:p w14:paraId="42DCA9FA" w14:textId="77777777" w:rsid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p>
    <w:p w14:paraId="0D5BAE93" w14:textId="0D1D94A8" w:rsidR="0064005F" w:rsidRP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r w:rsidRPr="0064005F">
        <w:rPr>
          <w:rFonts w:ascii="Helvetica" w:hAnsi="Helvetica" w:cs="Times New Roman"/>
          <w:i/>
          <w:color w:val="333333"/>
          <w:sz w:val="20"/>
          <w:szCs w:val="20"/>
        </w:rPr>
        <w:t xml:space="preserve">Have route maps posted around your facility. While not a lot of people may stop to refer to them in an emergency, some might. Also, having route maps prominently displayed during normal work conditions may catch the attention of your staff. Even if they occasionally glance at the route map, the likelihood that they will remember where to look for it in an emergency is increased. This constant exposure may help them remember important elements of the route such as where the shelter or assembly area is located. All of this helps reinforce their awareness of the pathways to safety. </w:t>
      </w:r>
    </w:p>
    <w:p w14:paraId="7397E2F6" w14:textId="77777777" w:rsid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p>
    <w:p w14:paraId="1144E6EA" w14:textId="2671B776" w:rsidR="0064005F" w:rsidRP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r w:rsidRPr="0064005F">
        <w:rPr>
          <w:rFonts w:ascii="Helvetica" w:hAnsi="Helvetica" w:cs="Times New Roman"/>
          <w:i/>
          <w:color w:val="333333"/>
          <w:sz w:val="20"/>
          <w:szCs w:val="20"/>
        </w:rPr>
        <w:t xml:space="preserve">Consider posting additional signage along the route to reinforce the direction </w:t>
      </w:r>
      <w:proofErr w:type="gramStart"/>
      <w:r w:rsidRPr="0064005F">
        <w:rPr>
          <w:rFonts w:ascii="Helvetica" w:hAnsi="Helvetica" w:cs="Times New Roman"/>
          <w:i/>
          <w:color w:val="333333"/>
          <w:sz w:val="20"/>
          <w:szCs w:val="20"/>
        </w:rPr>
        <w:t>that evacuees</w:t>
      </w:r>
      <w:proofErr w:type="gramEnd"/>
      <w:r w:rsidRPr="0064005F">
        <w:rPr>
          <w:rFonts w:ascii="Helvetica" w:hAnsi="Helvetica" w:cs="Times New Roman"/>
          <w:i/>
          <w:color w:val="333333"/>
          <w:sz w:val="20"/>
          <w:szCs w:val="20"/>
        </w:rPr>
        <w:t xml:space="preserve"> should take. Remember that in certain emergencies such as fires, signage located above waist height may not be visible due to smoke. Post route information at regular intervals along the evacuation path and in places that are easy to see even in smoky conditions.</w:t>
      </w:r>
    </w:p>
    <w:p w14:paraId="61C454D7" w14:textId="77777777" w:rsid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p>
    <w:p w14:paraId="1B5B6A9D" w14:textId="24EAE0F1" w:rsidR="0064005F" w:rsidRP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r w:rsidRPr="0064005F">
        <w:rPr>
          <w:rFonts w:ascii="Helvetica" w:hAnsi="Helvetica" w:cs="Times New Roman"/>
          <w:i/>
          <w:color w:val="333333"/>
          <w:sz w:val="20"/>
          <w:szCs w:val="20"/>
        </w:rPr>
        <w:t xml:space="preserve">If you have an active Safety Warden Program, station wardens at junctions where they can assist people who might become confused. If there are elevators in your building, consider posting warning signs telling people not to use them during the emergency. If you have a sufficient number of Safety Wardens, station them near the elevators to warn people not to take them. </w:t>
      </w:r>
      <w:bookmarkStart w:id="0" w:name="_GoBack"/>
      <w:bookmarkEnd w:id="0"/>
      <w:r w:rsidRPr="0064005F">
        <w:rPr>
          <w:rFonts w:ascii="Helvetica" w:hAnsi="Helvetica" w:cs="Times New Roman"/>
          <w:i/>
          <w:color w:val="333333"/>
          <w:sz w:val="20"/>
          <w:szCs w:val="20"/>
        </w:rPr>
        <w:t>Permanent warning signage dealing with this topic is also helpful.</w:t>
      </w:r>
    </w:p>
    <w:p w14:paraId="1D15C714" w14:textId="77777777" w:rsidR="0064005F" w:rsidRP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r w:rsidRPr="0064005F">
        <w:rPr>
          <w:rFonts w:ascii="Helvetica" w:hAnsi="Helvetica" w:cs="Times New Roman"/>
          <w:i/>
          <w:color w:val="333333"/>
          <w:sz w:val="20"/>
          <w:szCs w:val="20"/>
        </w:rPr>
        <w:lastRenderedPageBreak/>
        <w:tab/>
        <w:t>Exit signs should be prominent and easy to find.</w:t>
      </w:r>
    </w:p>
    <w:p w14:paraId="7D334BC2" w14:textId="77777777" w:rsid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p>
    <w:p w14:paraId="67830D06" w14:textId="3CB169C4" w:rsidR="0064005F" w:rsidRP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r w:rsidRPr="0064005F">
        <w:rPr>
          <w:rFonts w:ascii="Helvetica" w:hAnsi="Helvetica" w:cs="Times New Roman"/>
          <w:i/>
          <w:color w:val="333333"/>
          <w:sz w:val="20"/>
          <w:szCs w:val="20"/>
        </w:rPr>
        <w:t xml:space="preserve">Managing outbound traffic flow is an </w:t>
      </w:r>
      <w:proofErr w:type="gramStart"/>
      <w:r w:rsidRPr="0064005F">
        <w:rPr>
          <w:rFonts w:ascii="Helvetica" w:hAnsi="Helvetica" w:cs="Times New Roman"/>
          <w:i/>
          <w:color w:val="333333"/>
          <w:sz w:val="20"/>
          <w:szCs w:val="20"/>
        </w:rPr>
        <w:t>often overlooked</w:t>
      </w:r>
      <w:proofErr w:type="gramEnd"/>
      <w:r w:rsidRPr="0064005F">
        <w:rPr>
          <w:rFonts w:ascii="Helvetica" w:hAnsi="Helvetica" w:cs="Times New Roman"/>
          <w:i/>
          <w:color w:val="333333"/>
          <w:sz w:val="20"/>
          <w:szCs w:val="20"/>
        </w:rPr>
        <w:t xml:space="preserve"> aspect of evacuation plans. </w:t>
      </w:r>
    </w:p>
    <w:p w14:paraId="33EE3D39" w14:textId="77777777" w:rsid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p>
    <w:p w14:paraId="29979951" w14:textId="55AF9556" w:rsidR="0064005F" w:rsidRP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proofErr w:type="spellStart"/>
      <w:proofErr w:type="gramStart"/>
      <w:r>
        <w:rPr>
          <w:rFonts w:ascii="Helvetica" w:hAnsi="Helvetica" w:cs="Times New Roman"/>
          <w:i/>
          <w:color w:val="333333"/>
          <w:sz w:val="20"/>
          <w:szCs w:val="20"/>
        </w:rPr>
        <w:t>d</w:t>
      </w:r>
      <w:r w:rsidRPr="0064005F">
        <w:rPr>
          <w:rFonts w:ascii="Helvetica" w:hAnsi="Helvetica" w:cs="Times New Roman"/>
          <w:i/>
          <w:color w:val="333333"/>
          <w:sz w:val="20"/>
          <w:szCs w:val="20"/>
        </w:rPr>
        <w:t>Make</w:t>
      </w:r>
      <w:proofErr w:type="spellEnd"/>
      <w:proofErr w:type="gramEnd"/>
      <w:r w:rsidRPr="0064005F">
        <w:rPr>
          <w:rFonts w:ascii="Helvetica" w:hAnsi="Helvetica" w:cs="Times New Roman"/>
          <w:i/>
          <w:color w:val="333333"/>
          <w:sz w:val="20"/>
          <w:szCs w:val="20"/>
        </w:rPr>
        <w:t xml:space="preserve"> sure that your evacuation plans and routing procedures keep staff away from roads that will be used by any first responders heading to your site. The last thing you want is to have a crowd moving up a road that fire trucks need to use to reach your facility. </w:t>
      </w:r>
    </w:p>
    <w:p w14:paraId="0DEC48CC" w14:textId="77777777" w:rsid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p>
    <w:p w14:paraId="37E16EC0" w14:textId="6A9269A8" w:rsidR="0064005F" w:rsidRP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r w:rsidRPr="0064005F">
        <w:rPr>
          <w:rFonts w:ascii="Helvetica" w:hAnsi="Helvetica" w:cs="Times New Roman"/>
          <w:i/>
          <w:color w:val="333333"/>
          <w:sz w:val="20"/>
          <w:szCs w:val="20"/>
        </w:rPr>
        <w:t xml:space="preserve">If possible choose an area where your evacuees will gather (also known as an assembly area) that offers some shelter and has emergency lighting. Otherwise, during inclement weather, people will be unlikely to stay at the assembly area, making it difficult to account for everyone.  </w:t>
      </w:r>
    </w:p>
    <w:p w14:paraId="0FC3EE1C" w14:textId="77777777" w:rsid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p>
    <w:p w14:paraId="5E6289AD" w14:textId="43F7AD66" w:rsidR="0064005F" w:rsidRP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r w:rsidRPr="0064005F">
        <w:rPr>
          <w:rFonts w:ascii="Helvetica" w:hAnsi="Helvetica" w:cs="Times New Roman"/>
          <w:i/>
          <w:color w:val="333333"/>
          <w:sz w:val="20"/>
          <w:szCs w:val="20"/>
        </w:rPr>
        <w:t>Have Safety Wardens report to the assembly site manager. If they report that everyone has left the area you can be reasonably sure that the area is clear. The assembly site manager should have a notepad or form that helps them keep track of these reports.</w:t>
      </w:r>
    </w:p>
    <w:p w14:paraId="05488818" w14:textId="77777777" w:rsidR="0064005F" w:rsidRP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r w:rsidRPr="0064005F">
        <w:rPr>
          <w:rFonts w:ascii="Helvetica" w:hAnsi="Helvetica" w:cs="Times New Roman"/>
          <w:i/>
          <w:color w:val="333333"/>
          <w:sz w:val="20"/>
          <w:szCs w:val="20"/>
        </w:rPr>
        <w:t xml:space="preserve">The best way to ensure that an evacuation or shelter-in-place order will be effective is through practice. For this reason, rotate the type of disruptive events you practice each year. For example, one year try an exercise that deals with violence in the workplace and the next year a severe storm or power outage. </w:t>
      </w:r>
    </w:p>
    <w:p w14:paraId="4A99B6D1" w14:textId="77777777" w:rsidR="0064005F" w:rsidRPr="0064005F" w:rsidRDefault="0064005F" w:rsidP="0064005F">
      <w:pPr>
        <w:widowControl w:val="0"/>
        <w:autoSpaceDE w:val="0"/>
        <w:autoSpaceDN w:val="0"/>
        <w:adjustRightInd w:val="0"/>
        <w:spacing w:after="0" w:line="240" w:lineRule="auto"/>
        <w:rPr>
          <w:rFonts w:ascii="Helvetica" w:hAnsi="Helvetica" w:cs="Times New Roman"/>
          <w:i/>
          <w:color w:val="333333"/>
          <w:sz w:val="20"/>
          <w:szCs w:val="20"/>
        </w:rPr>
      </w:pPr>
      <w:r w:rsidRPr="0064005F">
        <w:rPr>
          <w:rFonts w:ascii="Helvetica" w:hAnsi="Helvetica" w:cs="Times New Roman"/>
          <w:i/>
          <w:color w:val="333333"/>
          <w:sz w:val="20"/>
          <w:szCs w:val="20"/>
        </w:rPr>
        <w:tab/>
        <w:t xml:space="preserve">For more information on establishing evacuation routes, consult the </w:t>
      </w:r>
      <w:r w:rsidRPr="0064005F">
        <w:rPr>
          <w:rFonts w:ascii="Helvetica" w:hAnsi="Helvetica" w:cs="Times New Roman"/>
          <w:b/>
          <w:i/>
          <w:color w:val="333333"/>
          <w:sz w:val="20"/>
          <w:szCs w:val="20"/>
        </w:rPr>
        <w:t>Ready Rating Resource Center</w:t>
      </w:r>
      <w:r w:rsidRPr="0064005F">
        <w:rPr>
          <w:rFonts w:ascii="Helvetica" w:hAnsi="Helvetica" w:cs="Times New Roman"/>
          <w:i/>
          <w:color w:val="333333"/>
          <w:sz w:val="20"/>
          <w:szCs w:val="20"/>
        </w:rPr>
        <w:t>.</w:t>
      </w:r>
    </w:p>
    <w:p w14:paraId="52EADC28" w14:textId="2CA151F1" w:rsidR="00806728" w:rsidRPr="00806728" w:rsidRDefault="00806728" w:rsidP="00123596">
      <w:pPr>
        <w:widowControl w:val="0"/>
        <w:autoSpaceDE w:val="0"/>
        <w:autoSpaceDN w:val="0"/>
        <w:adjustRightInd w:val="0"/>
        <w:spacing w:after="0" w:line="240" w:lineRule="auto"/>
        <w:rPr>
          <w:rFonts w:ascii="Helvetica" w:hAnsi="Helvetica" w:cs="Times New Roman"/>
          <w:i/>
          <w:color w:val="333333"/>
          <w:sz w:val="20"/>
          <w:szCs w:val="20"/>
        </w:rPr>
      </w:pPr>
    </w:p>
    <w:p w14:paraId="2DB9FA7A" w14:textId="25EBFD96" w:rsidR="008F08FC" w:rsidRDefault="008F08FC" w:rsidP="00EA2A96">
      <w:pPr>
        <w:widowControl w:val="0"/>
        <w:autoSpaceDE w:val="0"/>
        <w:autoSpaceDN w:val="0"/>
        <w:adjustRightInd w:val="0"/>
        <w:spacing w:after="0" w:line="240" w:lineRule="auto"/>
        <w:rPr>
          <w:rFonts w:ascii="Helvetica" w:hAnsi="Helvetica"/>
          <w:sz w:val="20"/>
          <w:szCs w:val="20"/>
        </w:rPr>
      </w:pPr>
    </w:p>
    <w:p w14:paraId="319918AF" w14:textId="12724C9E" w:rsidR="00EA2A96" w:rsidRPr="00753F5D" w:rsidRDefault="00EA2A96" w:rsidP="00EA2A96">
      <w:pPr>
        <w:widowControl w:val="0"/>
        <w:autoSpaceDE w:val="0"/>
        <w:autoSpaceDN w:val="0"/>
        <w:adjustRightInd w:val="0"/>
        <w:spacing w:after="0" w:line="240" w:lineRule="auto"/>
        <w:ind w:left="180"/>
        <w:rPr>
          <w:rFonts w:ascii="Helvetica" w:hAnsi="Helvetica"/>
          <w:sz w:val="20"/>
          <w:szCs w:val="20"/>
        </w:rPr>
      </w:pPr>
    </w:p>
    <w:sectPr w:rsidR="00EA2A96" w:rsidRPr="00753F5D" w:rsidSect="00ED21ED">
      <w:headerReference w:type="default" r:id="rId10"/>
      <w:footerReference w:type="default" r:id="rId11"/>
      <w:pgSz w:w="12240" w:h="15840"/>
      <w:pgMar w:top="1728" w:right="720" w:bottom="1440" w:left="720" w:header="540" w:footer="9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3D11B" w14:textId="77777777" w:rsidR="006D3D93" w:rsidRDefault="006D3D93" w:rsidP="001E09EE">
      <w:pPr>
        <w:spacing w:after="0" w:line="240" w:lineRule="auto"/>
      </w:pPr>
      <w:r>
        <w:separator/>
      </w:r>
    </w:p>
  </w:endnote>
  <w:endnote w:type="continuationSeparator" w:id="0">
    <w:p w14:paraId="462FFCE6" w14:textId="77777777" w:rsidR="006D3D93" w:rsidRDefault="006D3D93" w:rsidP="001E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C8B3A" w14:textId="77777777" w:rsidR="006D3D93" w:rsidRPr="00CD0203" w:rsidRDefault="006D3D93" w:rsidP="0021337A">
    <w:pPr>
      <w:spacing w:after="0"/>
      <w:rPr>
        <w:rFonts w:ascii="Arial" w:eastAsia="Times New Roman" w:hAnsi="Arial" w:cs="Times New Roman"/>
        <w:color w:val="808080" w:themeColor="background1" w:themeShade="80"/>
        <w:sz w:val="16"/>
        <w:szCs w:val="16"/>
      </w:rPr>
    </w:pPr>
    <w:r w:rsidRPr="00CD0203">
      <w:rPr>
        <w:rFonts w:ascii="Arial" w:hAnsi="Arial" w:cs="Arial"/>
        <w:i/>
        <w:iCs/>
        <w:noProof/>
        <w:color w:val="808080" w:themeColor="background1" w:themeShade="80"/>
        <w:sz w:val="16"/>
        <w:szCs w:val="16"/>
      </w:rPr>
      <w:drawing>
        <wp:anchor distT="0" distB="0" distL="114300" distR="114300" simplePos="0" relativeHeight="251667968" behindDoc="0" locked="0" layoutInCell="1" allowOverlap="1" wp14:anchorId="42F1B38D" wp14:editId="4D82073B">
          <wp:simplePos x="0" y="0"/>
          <wp:positionH relativeFrom="column">
            <wp:posOffset>5937250</wp:posOffset>
          </wp:positionH>
          <wp:positionV relativeFrom="paragraph">
            <wp:posOffset>10160</wp:posOffset>
          </wp:positionV>
          <wp:extent cx="1040130" cy="349250"/>
          <wp:effectExtent l="0" t="0" r="1270" b="6350"/>
          <wp:wrapThrough wrapText="bothSides">
            <wp:wrapPolygon edited="0">
              <wp:start x="527" y="0"/>
              <wp:lineTo x="0" y="4713"/>
              <wp:lineTo x="0" y="15709"/>
              <wp:lineTo x="1582" y="20422"/>
              <wp:lineTo x="5275" y="20422"/>
              <wp:lineTo x="21099" y="17280"/>
              <wp:lineTo x="21099" y="3142"/>
              <wp:lineTo x="5802" y="0"/>
              <wp:lineTo x="52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03">
      <w:rPr>
        <w:rFonts w:ascii="Arial" w:eastAsia="Times New Roman" w:hAnsi="Arial" w:cs="Times New Roman"/>
        <w:color w:val="808080" w:themeColor="background1" w:themeShade="80"/>
        <w:sz w:val="16"/>
        <w:szCs w:val="16"/>
        <w:shd w:val="clear" w:color="auto" w:fill="FFFFFF"/>
      </w:rPr>
      <w:t>NOTE</w:t>
    </w:r>
    <w:r w:rsidRPr="00CD0203">
      <w:rPr>
        <w:rFonts w:ascii="Arial" w:eastAsia="Times New Roman" w:hAnsi="Arial" w:cs="Times New Roman"/>
        <w:b/>
        <w:bCs/>
        <w:color w:val="808080" w:themeColor="background1" w:themeShade="80"/>
        <w:sz w:val="16"/>
        <w:szCs w:val="16"/>
        <w:bdr w:val="none" w:sz="0" w:space="0" w:color="auto" w:frame="1"/>
        <w:shd w:val="clear" w:color="auto" w:fill="FFFFFF"/>
      </w:rPr>
      <w:t>:</w:t>
    </w:r>
    <w:r w:rsidRPr="00CD0203">
      <w:rPr>
        <w:rFonts w:ascii="Arial" w:eastAsia="Times New Roman" w:hAnsi="Arial" w:cs="Times New Roman"/>
        <w:color w:val="808080" w:themeColor="background1" w:themeShade="80"/>
        <w:sz w:val="16"/>
        <w:szCs w:val="16"/>
        <w:shd w:val="clear" w:color="auto" w:fill="FFFFFF"/>
      </w:rPr>
      <w:t xml:space="preserve"> You are welcome to modify, copy, reproduce, republish, upload, post, transmit or distribute the materials </w:t>
    </w:r>
    <w:r w:rsidRPr="00CD0203">
      <w:rPr>
        <w:rFonts w:ascii="Arial" w:eastAsia="Times New Roman" w:hAnsi="Arial" w:cs="Times New Roman"/>
        <w:color w:val="808080" w:themeColor="background1" w:themeShade="80"/>
        <w:sz w:val="16"/>
        <w:szCs w:val="16"/>
        <w:shd w:val="clear" w:color="auto" w:fill="FFFFFF"/>
      </w:rPr>
      <w:br/>
      <w:t>found on the Ready Rating Resource Center provided that you include the following copyright notice on your use:</w:t>
    </w:r>
  </w:p>
  <w:p w14:paraId="117297A1" w14:textId="5E1A0677" w:rsidR="006D3D93" w:rsidRPr="0021337A" w:rsidRDefault="006D3D93" w:rsidP="0021337A">
    <w:pPr>
      <w:rPr>
        <w:rFonts w:ascii="Times" w:eastAsia="Times New Roman" w:hAnsi="Times" w:cs="Times New Roman"/>
        <w:sz w:val="16"/>
        <w:szCs w:val="16"/>
      </w:rPr>
    </w:pPr>
    <w:r>
      <w:rPr>
        <w:rFonts w:ascii="Arial" w:hAnsi="Arial" w:cs="Arial"/>
        <w:i/>
        <w:iCs/>
        <w:color w:val="808080" w:themeColor="background1" w:themeShade="80"/>
        <w:sz w:val="16"/>
        <w:szCs w:val="16"/>
      </w:rPr>
      <w:br/>
    </w:r>
    <w:r w:rsidRPr="00CD0203">
      <w:rPr>
        <w:rFonts w:ascii="Arial" w:hAnsi="Arial" w:cs="Arial"/>
        <w:i/>
        <w:iCs/>
        <w:noProof/>
        <w:color w:val="808080" w:themeColor="background1" w:themeShade="80"/>
        <w:sz w:val="16"/>
        <w:szCs w:val="16"/>
      </w:rPr>
      <mc:AlternateContent>
        <mc:Choice Requires="wps">
          <w:drawing>
            <wp:anchor distT="0" distB="0" distL="114300" distR="114300" simplePos="0" relativeHeight="251668992" behindDoc="0" locked="0" layoutInCell="1" allowOverlap="1" wp14:anchorId="105C4890" wp14:editId="3F5885E4">
              <wp:simplePos x="0" y="0"/>
              <wp:positionH relativeFrom="column">
                <wp:posOffset>4191000</wp:posOffset>
              </wp:positionH>
              <wp:positionV relativeFrom="paragraph">
                <wp:posOffset>212090</wp:posOffset>
              </wp:positionV>
              <wp:extent cx="300355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0355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17ED02" w14:textId="77777777" w:rsidR="006D3D93" w:rsidRPr="00CD0203" w:rsidRDefault="006D3D93" w:rsidP="0021337A">
                          <w:pPr>
                            <w:jc w:val="right"/>
                            <w:rPr>
                              <w:sz w:val="16"/>
                              <w:szCs w:val="16"/>
                            </w:rPr>
                          </w:pPr>
                          <w:r w:rsidRPr="00CD0203">
                            <w:rPr>
                              <w:rFonts w:ascii="Arial" w:eastAsia="Times New Roman" w:hAnsi="Arial" w:cs="Lucida Grande"/>
                              <w:color w:val="808080" w:themeColor="background1" w:themeShade="80"/>
                              <w:sz w:val="16"/>
                              <w:szCs w:val="16"/>
                            </w:rPr>
                            <w:t>Find tools at ReadyRating.com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30pt;margin-top:16.7pt;width:236.5pt;height:18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" filled="f" stroked="f">
              <v:textbox>
                <w:txbxContent>
                  <w:p w14:paraId="1D17ED02" w14:textId="77777777" w:rsidR="006D3D93" w:rsidRPr="00CD0203" w:rsidRDefault="006D3D93" w:rsidP="0021337A">
                    <w:pPr>
                      <w:jc w:val="right"/>
                      <w:rPr>
                        <w:sz w:val="16"/>
                        <w:szCs w:val="16"/>
                      </w:rPr>
                    </w:pPr>
                    <w:r w:rsidRPr="00CD0203">
                      <w:rPr>
                        <w:rFonts w:ascii="Arial" w:eastAsia="Times New Roman" w:hAnsi="Arial" w:cs="Lucida Grande"/>
                        <w:color w:val="808080" w:themeColor="background1" w:themeShade="80"/>
                        <w:sz w:val="16"/>
                        <w:szCs w:val="16"/>
                      </w:rPr>
                      <w:t>Find tools at ReadyRating.com</w:t>
                    </w:r>
                  </w:p>
                </w:txbxContent>
              </v:textbox>
            </v:shape>
          </w:pict>
        </mc:Fallback>
      </mc:AlternateContent>
    </w:r>
    <w:r w:rsidRPr="00CD0203">
      <w:rPr>
        <w:rFonts w:ascii="Arial" w:hAnsi="Arial" w:cs="Arial"/>
        <w:i/>
        <w:iCs/>
        <w:color w:val="808080" w:themeColor="background1" w:themeShade="80"/>
        <w:sz w:val="16"/>
        <w:szCs w:val="16"/>
      </w:rPr>
      <w:t>Courtesy of The American Red Cross. © 2015 The American National Red Cross. All rights reserved.</w:t>
    </w:r>
    <w:r w:rsidRPr="00CD0203">
      <w:rPr>
        <w:rFonts w:ascii="Arial" w:hAnsi="Arial" w:cs="Arial"/>
        <w:i/>
        <w:iCs/>
        <w:color w:val="808080" w:themeColor="background1" w:themeShade="80"/>
        <w:sz w:val="16"/>
        <w:szCs w:val="16"/>
      </w:rPr>
      <w:br/>
      <w:t>Adaptation by __________________________.</w:t>
    </w:r>
    <w:r>
      <w:rPr>
        <w:rFonts w:ascii="Arial" w:hAnsi="Arial" w:cs="Arial"/>
        <w:i/>
        <w:iCs/>
        <w:color w:val="808080" w:themeColor="background1" w:themeShade="80"/>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EC2AC" w14:textId="77777777" w:rsidR="006D3D93" w:rsidRDefault="006D3D93" w:rsidP="001E09EE">
      <w:pPr>
        <w:spacing w:after="0" w:line="240" w:lineRule="auto"/>
      </w:pPr>
      <w:r>
        <w:separator/>
      </w:r>
    </w:p>
  </w:footnote>
  <w:footnote w:type="continuationSeparator" w:id="0">
    <w:p w14:paraId="418AE49F" w14:textId="77777777" w:rsidR="006D3D93" w:rsidRDefault="006D3D93" w:rsidP="001E09E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92E55" w14:textId="0FD728CC" w:rsidR="006D3D93" w:rsidRPr="001048F9" w:rsidRDefault="006D3D93" w:rsidP="001A5E4B">
    <w:pPr>
      <w:pStyle w:val="Header"/>
      <w:rPr>
        <w:rFonts w:ascii="Arial" w:hAnsi="Arial"/>
        <w:color w:val="808080" w:themeColor="background1" w:themeShade="80"/>
        <w:sz w:val="32"/>
        <w:szCs w:val="32"/>
      </w:rPr>
    </w:pPr>
    <w:r w:rsidRPr="00F44A3A">
      <w:rPr>
        <w:rFonts w:ascii="Arial" w:hAnsi="Arial"/>
        <w:noProof/>
        <w:color w:val="808080" w:themeColor="background1" w:themeShade="80"/>
        <w:sz w:val="32"/>
        <w:szCs w:val="32"/>
      </w:rPr>
      <w:drawing>
        <wp:anchor distT="0" distB="0" distL="114300" distR="114300" simplePos="0" relativeHeight="251665920" behindDoc="0" locked="0" layoutInCell="1" allowOverlap="1" wp14:anchorId="61ADB9D6" wp14:editId="60BF4213">
          <wp:simplePos x="0" y="0"/>
          <wp:positionH relativeFrom="column">
            <wp:posOffset>5099050</wp:posOffset>
          </wp:positionH>
          <wp:positionV relativeFrom="paragraph">
            <wp:posOffset>-154305</wp:posOffset>
          </wp:positionV>
          <wp:extent cx="1816100" cy="680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_RR_Wordmark.png"/>
                  <pic:cNvPicPr/>
                </pic:nvPicPr>
                <pic:blipFill>
                  <a:blip r:embed="rId1">
                    <a:extLst>
                      <a:ext uri="{28A0092B-C50C-407E-A947-70E740481C1C}">
                        <a14:useLocalDpi xmlns:a14="http://schemas.microsoft.com/office/drawing/2010/main" val="0"/>
                      </a:ext>
                    </a:extLst>
                  </a:blip>
                  <a:stretch>
                    <a:fillRect/>
                  </a:stretch>
                </pic:blipFill>
                <pic:spPr>
                  <a:xfrm>
                    <a:off x="0" y="0"/>
                    <a:ext cx="1816100" cy="680085"/>
                  </a:xfrm>
                  <a:prstGeom prst="rect">
                    <a:avLst/>
                  </a:prstGeom>
                </pic:spPr>
              </pic:pic>
            </a:graphicData>
          </a:graphic>
        </wp:anchor>
      </w:drawing>
    </w:r>
    <w:r w:rsidR="0064005F">
      <w:rPr>
        <w:rFonts w:ascii="Arial" w:hAnsi="Arial"/>
        <w:noProof/>
        <w:color w:val="808080" w:themeColor="background1" w:themeShade="80"/>
        <w:sz w:val="32"/>
        <w:szCs w:val="32"/>
      </w:rPr>
      <w:t>Evacuation Assembly Areas</w:t>
    </w:r>
    <w:r w:rsidR="001A5E4B">
      <w:rPr>
        <w:rFonts w:ascii="Arial" w:hAnsi="Arial"/>
        <w:color w:val="808080" w:themeColor="background1" w:themeShade="80"/>
        <w:sz w:val="32"/>
        <w:szCs w:val="32"/>
      </w:rPr>
      <w:t xml:space="preserve"> - Transcript</w:t>
    </w:r>
  </w:p>
  <w:p w14:paraId="6C23BEFC" w14:textId="3D16BFC3" w:rsidR="006D3D93" w:rsidRDefault="006D3D93" w:rsidP="001048F9">
    <w:pPr>
      <w:pStyle w:val="Header"/>
    </w:pPr>
    <w:r w:rsidRPr="00984667">
      <w:rPr>
        <w:i/>
        <w:noProof/>
        <w:color w:val="808080" w:themeColor="background1" w:themeShade="80"/>
        <w:sz w:val="20"/>
      </w:rPr>
      <w:drawing>
        <wp:anchor distT="0" distB="0" distL="114300" distR="114300" simplePos="0" relativeHeight="251664896" behindDoc="1" locked="0" layoutInCell="1" allowOverlap="1" wp14:anchorId="2456ABFE" wp14:editId="2C1107FD">
          <wp:simplePos x="0" y="0"/>
          <wp:positionH relativeFrom="column">
            <wp:posOffset>-488950</wp:posOffset>
          </wp:positionH>
          <wp:positionV relativeFrom="paragraph">
            <wp:posOffset>116840</wp:posOffset>
          </wp:positionV>
          <wp:extent cx="7772400" cy="158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667">
      <w:rPr>
        <w:sz w:val="32"/>
      </w:rP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DD"/>
    <w:multiLevelType w:val="hybridMultilevel"/>
    <w:tmpl w:val="3358225A"/>
    <w:lvl w:ilvl="0" w:tplc="73CA7A2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21259B"/>
    <w:multiLevelType w:val="hybridMultilevel"/>
    <w:tmpl w:val="CF78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E7708"/>
    <w:multiLevelType w:val="hybridMultilevel"/>
    <w:tmpl w:val="5F9C76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5BE7AA3"/>
    <w:multiLevelType w:val="hybridMultilevel"/>
    <w:tmpl w:val="31F63A62"/>
    <w:lvl w:ilvl="0" w:tplc="73CA7A2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848DB"/>
    <w:multiLevelType w:val="hybridMultilevel"/>
    <w:tmpl w:val="5BF6653C"/>
    <w:lvl w:ilvl="0" w:tplc="73CA7A24">
      <w:start w:val="1"/>
      <w:numFmt w:val="bullet"/>
      <w:lvlText w:val="o"/>
      <w:lvlJc w:val="left"/>
      <w:pPr>
        <w:ind w:left="1440" w:hanging="360"/>
      </w:pPr>
      <w:rPr>
        <w:rFonts w:ascii="Wingdings" w:hAnsi="Wingdings" w:hint="default"/>
      </w:rPr>
    </w:lvl>
    <w:lvl w:ilvl="1" w:tplc="73CA7A24">
      <w:start w:val="1"/>
      <w:numFmt w:val="bullet"/>
      <w:lvlText w:val="o"/>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0C6485"/>
    <w:multiLevelType w:val="hybridMultilevel"/>
    <w:tmpl w:val="15EC55AC"/>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E19AF"/>
    <w:multiLevelType w:val="hybridMultilevel"/>
    <w:tmpl w:val="213C6230"/>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D080D"/>
    <w:multiLevelType w:val="hybridMultilevel"/>
    <w:tmpl w:val="65D4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E380D"/>
    <w:multiLevelType w:val="hybridMultilevel"/>
    <w:tmpl w:val="1E74A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F1634F"/>
    <w:multiLevelType w:val="hybridMultilevel"/>
    <w:tmpl w:val="0D6E9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0211BE"/>
    <w:multiLevelType w:val="hybridMultilevel"/>
    <w:tmpl w:val="993ABC32"/>
    <w:lvl w:ilvl="0" w:tplc="73CA7A24">
      <w:start w:val="1"/>
      <w:numFmt w:val="bullet"/>
      <w:lvlText w:val="o"/>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37155299"/>
    <w:multiLevelType w:val="hybridMultilevel"/>
    <w:tmpl w:val="F68A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A13D7"/>
    <w:multiLevelType w:val="hybridMultilevel"/>
    <w:tmpl w:val="2428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964D50"/>
    <w:multiLevelType w:val="hybridMultilevel"/>
    <w:tmpl w:val="733098CE"/>
    <w:lvl w:ilvl="0" w:tplc="73CA7A24">
      <w:start w:val="1"/>
      <w:numFmt w:val="bullet"/>
      <w:lvlText w:val="o"/>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FD100AC"/>
    <w:multiLevelType w:val="hybridMultilevel"/>
    <w:tmpl w:val="FCECA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C034D9"/>
    <w:multiLevelType w:val="hybridMultilevel"/>
    <w:tmpl w:val="3BB86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7D36DE"/>
    <w:multiLevelType w:val="hybridMultilevel"/>
    <w:tmpl w:val="5A0610FA"/>
    <w:lvl w:ilvl="0" w:tplc="73CA7A2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E420A"/>
    <w:multiLevelType w:val="hybridMultilevel"/>
    <w:tmpl w:val="7708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83EE9"/>
    <w:multiLevelType w:val="hybridMultilevel"/>
    <w:tmpl w:val="817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52454"/>
    <w:multiLevelType w:val="hybridMultilevel"/>
    <w:tmpl w:val="D74AE70C"/>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EF143B"/>
    <w:multiLevelType w:val="hybridMultilevel"/>
    <w:tmpl w:val="832A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0B48E1"/>
    <w:multiLevelType w:val="hybridMultilevel"/>
    <w:tmpl w:val="6AA0D8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FF24B1E"/>
    <w:multiLevelType w:val="hybridMultilevel"/>
    <w:tmpl w:val="F0B2A57E"/>
    <w:lvl w:ilvl="0" w:tplc="04090001">
      <w:start w:val="1"/>
      <w:numFmt w:val="bullet"/>
      <w:lvlText w:val=""/>
      <w:lvlJc w:val="left"/>
      <w:pPr>
        <w:tabs>
          <w:tab w:val="num" w:pos="1080"/>
        </w:tabs>
        <w:ind w:left="1080" w:hanging="360"/>
      </w:pPr>
      <w:rPr>
        <w:rFonts w:ascii="Symbol" w:hAnsi="Symbol" w:hint="default"/>
        <w:b w:val="0"/>
        <w:i w:val="0"/>
      </w:rPr>
    </w:lvl>
    <w:lvl w:ilvl="1" w:tplc="8C728FE0" w:tentative="1">
      <w:start w:val="1"/>
      <w:numFmt w:val="lowerLetter"/>
      <w:lvlText w:val="%2."/>
      <w:lvlJc w:val="left"/>
      <w:pPr>
        <w:tabs>
          <w:tab w:val="num" w:pos="2160"/>
        </w:tabs>
        <w:ind w:left="2160" w:hanging="360"/>
      </w:pPr>
    </w:lvl>
    <w:lvl w:ilvl="2" w:tplc="CFBAAE0C" w:tentative="1">
      <w:start w:val="1"/>
      <w:numFmt w:val="lowerRoman"/>
      <w:lvlText w:val="%3."/>
      <w:lvlJc w:val="right"/>
      <w:pPr>
        <w:tabs>
          <w:tab w:val="num" w:pos="2880"/>
        </w:tabs>
        <w:ind w:left="2880" w:hanging="180"/>
      </w:pPr>
    </w:lvl>
    <w:lvl w:ilvl="3" w:tplc="04090019" w:tentative="1">
      <w:start w:val="1"/>
      <w:numFmt w:val="decimal"/>
      <w:lvlText w:val="%4."/>
      <w:lvlJc w:val="left"/>
      <w:pPr>
        <w:tabs>
          <w:tab w:val="num" w:pos="3600"/>
        </w:tabs>
        <w:ind w:left="3600" w:hanging="360"/>
      </w:pPr>
    </w:lvl>
    <w:lvl w:ilvl="4" w:tplc="0409001B" w:tentative="1">
      <w:start w:val="1"/>
      <w:numFmt w:val="lowerLetter"/>
      <w:lvlText w:val="%5."/>
      <w:lvlJc w:val="left"/>
      <w:pPr>
        <w:tabs>
          <w:tab w:val="num" w:pos="4320"/>
        </w:tabs>
        <w:ind w:left="4320" w:hanging="360"/>
      </w:pPr>
    </w:lvl>
    <w:lvl w:ilvl="5" w:tplc="FC6A0808"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0441981"/>
    <w:multiLevelType w:val="hybridMultilevel"/>
    <w:tmpl w:val="39FAAE4E"/>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9B6BA1"/>
    <w:multiLevelType w:val="hybridMultilevel"/>
    <w:tmpl w:val="944A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812102"/>
    <w:multiLevelType w:val="hybridMultilevel"/>
    <w:tmpl w:val="006694F0"/>
    <w:lvl w:ilvl="0" w:tplc="04090001">
      <w:start w:val="1"/>
      <w:numFmt w:val="bullet"/>
      <w:lvlText w:val=""/>
      <w:lvlJc w:val="left"/>
      <w:pPr>
        <w:ind w:left="720" w:hanging="360"/>
      </w:pPr>
      <w:rPr>
        <w:rFonts w:ascii="Symbol" w:hAnsi="Symbol" w:hint="default"/>
      </w:rPr>
    </w:lvl>
    <w:lvl w:ilvl="1" w:tplc="73CA7A24">
      <w:start w:val="1"/>
      <w:numFmt w:val="bullet"/>
      <w:lvlText w:val="o"/>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C55BA"/>
    <w:multiLevelType w:val="hybridMultilevel"/>
    <w:tmpl w:val="2304DCE4"/>
    <w:lvl w:ilvl="0" w:tplc="73CA7A24">
      <w:start w:val="1"/>
      <w:numFmt w:val="bullet"/>
      <w:lvlText w:val="o"/>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7">
    <w:nsid w:val="597E7F21"/>
    <w:multiLevelType w:val="hybridMultilevel"/>
    <w:tmpl w:val="DD3E1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1BB0A8A"/>
    <w:multiLevelType w:val="hybridMultilevel"/>
    <w:tmpl w:val="854C3DC2"/>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D352B4"/>
    <w:multiLevelType w:val="hybridMultilevel"/>
    <w:tmpl w:val="2068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731ED9"/>
    <w:multiLevelType w:val="hybridMultilevel"/>
    <w:tmpl w:val="3CFC0DF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74140589"/>
    <w:multiLevelType w:val="hybridMultilevel"/>
    <w:tmpl w:val="20582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193BD7"/>
    <w:multiLevelType w:val="hybridMultilevel"/>
    <w:tmpl w:val="C506E854"/>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5252B4"/>
    <w:multiLevelType w:val="hybridMultilevel"/>
    <w:tmpl w:val="191A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3A05D4"/>
    <w:multiLevelType w:val="hybridMultilevel"/>
    <w:tmpl w:val="AE801662"/>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A21C33"/>
    <w:multiLevelType w:val="hybridMultilevel"/>
    <w:tmpl w:val="16B8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15F1D"/>
    <w:multiLevelType w:val="hybridMultilevel"/>
    <w:tmpl w:val="6DC8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4"/>
  </w:num>
  <w:num w:numId="4">
    <w:abstractNumId w:val="31"/>
  </w:num>
  <w:num w:numId="5">
    <w:abstractNumId w:val="15"/>
  </w:num>
  <w:num w:numId="6">
    <w:abstractNumId w:val="27"/>
  </w:num>
  <w:num w:numId="7">
    <w:abstractNumId w:val="8"/>
  </w:num>
  <w:num w:numId="8">
    <w:abstractNumId w:val="12"/>
  </w:num>
  <w:num w:numId="9">
    <w:abstractNumId w:val="29"/>
  </w:num>
  <w:num w:numId="10">
    <w:abstractNumId w:val="36"/>
  </w:num>
  <w:num w:numId="11">
    <w:abstractNumId w:val="1"/>
  </w:num>
  <w:num w:numId="12">
    <w:abstractNumId w:val="11"/>
  </w:num>
  <w:num w:numId="13">
    <w:abstractNumId w:val="24"/>
  </w:num>
  <w:num w:numId="14">
    <w:abstractNumId w:val="33"/>
  </w:num>
  <w:num w:numId="15">
    <w:abstractNumId w:val="18"/>
  </w:num>
  <w:num w:numId="16">
    <w:abstractNumId w:val="17"/>
  </w:num>
  <w:num w:numId="17">
    <w:abstractNumId w:val="35"/>
  </w:num>
  <w:num w:numId="18">
    <w:abstractNumId w:val="9"/>
  </w:num>
  <w:num w:numId="19">
    <w:abstractNumId w:val="20"/>
  </w:num>
  <w:num w:numId="20">
    <w:abstractNumId w:val="30"/>
  </w:num>
  <w:num w:numId="21">
    <w:abstractNumId w:val="2"/>
  </w:num>
  <w:num w:numId="22">
    <w:abstractNumId w:val="7"/>
  </w:num>
  <w:num w:numId="23">
    <w:abstractNumId w:val="13"/>
  </w:num>
  <w:num w:numId="24">
    <w:abstractNumId w:val="32"/>
  </w:num>
  <w:num w:numId="25">
    <w:abstractNumId w:val="25"/>
  </w:num>
  <w:num w:numId="26">
    <w:abstractNumId w:val="26"/>
  </w:num>
  <w:num w:numId="27">
    <w:abstractNumId w:val="4"/>
  </w:num>
  <w:num w:numId="28">
    <w:abstractNumId w:val="10"/>
  </w:num>
  <w:num w:numId="29">
    <w:abstractNumId w:val="3"/>
  </w:num>
  <w:num w:numId="30">
    <w:abstractNumId w:val="34"/>
  </w:num>
  <w:num w:numId="31">
    <w:abstractNumId w:val="0"/>
  </w:num>
  <w:num w:numId="32">
    <w:abstractNumId w:val="28"/>
  </w:num>
  <w:num w:numId="33">
    <w:abstractNumId w:val="23"/>
  </w:num>
  <w:num w:numId="34">
    <w:abstractNumId w:val="5"/>
  </w:num>
  <w:num w:numId="35">
    <w:abstractNumId w:val="16"/>
  </w:num>
  <w:num w:numId="36">
    <w:abstractNumId w:val="1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EE"/>
    <w:rsid w:val="000265B5"/>
    <w:rsid w:val="00077F6A"/>
    <w:rsid w:val="000A0765"/>
    <w:rsid w:val="000C1CA2"/>
    <w:rsid w:val="001048F9"/>
    <w:rsid w:val="0011007F"/>
    <w:rsid w:val="00112026"/>
    <w:rsid w:val="00123596"/>
    <w:rsid w:val="00140094"/>
    <w:rsid w:val="001532BE"/>
    <w:rsid w:val="00182A98"/>
    <w:rsid w:val="00197846"/>
    <w:rsid w:val="001A5E4B"/>
    <w:rsid w:val="001D685C"/>
    <w:rsid w:val="001E09EE"/>
    <w:rsid w:val="001F445A"/>
    <w:rsid w:val="0021337A"/>
    <w:rsid w:val="0022724F"/>
    <w:rsid w:val="002F6AB8"/>
    <w:rsid w:val="00315ECB"/>
    <w:rsid w:val="003425B9"/>
    <w:rsid w:val="003F2028"/>
    <w:rsid w:val="00403021"/>
    <w:rsid w:val="004046D6"/>
    <w:rsid w:val="00431EA9"/>
    <w:rsid w:val="004551A7"/>
    <w:rsid w:val="00462D8E"/>
    <w:rsid w:val="00463DEB"/>
    <w:rsid w:val="00470D5D"/>
    <w:rsid w:val="004736B8"/>
    <w:rsid w:val="00484E63"/>
    <w:rsid w:val="005103C2"/>
    <w:rsid w:val="005358B7"/>
    <w:rsid w:val="00536B73"/>
    <w:rsid w:val="005E13D7"/>
    <w:rsid w:val="005E6F9F"/>
    <w:rsid w:val="0060358E"/>
    <w:rsid w:val="00617082"/>
    <w:rsid w:val="0064005F"/>
    <w:rsid w:val="00640A8F"/>
    <w:rsid w:val="0066123A"/>
    <w:rsid w:val="00676B49"/>
    <w:rsid w:val="006A4AFF"/>
    <w:rsid w:val="006C4889"/>
    <w:rsid w:val="006D39B5"/>
    <w:rsid w:val="006D3D93"/>
    <w:rsid w:val="006E77E9"/>
    <w:rsid w:val="006F7160"/>
    <w:rsid w:val="00753F5D"/>
    <w:rsid w:val="00771CAB"/>
    <w:rsid w:val="00774B49"/>
    <w:rsid w:val="00783118"/>
    <w:rsid w:val="007A6C43"/>
    <w:rsid w:val="007B23D1"/>
    <w:rsid w:val="007C28A3"/>
    <w:rsid w:val="00806728"/>
    <w:rsid w:val="008C0991"/>
    <w:rsid w:val="008D5479"/>
    <w:rsid w:val="008F08FC"/>
    <w:rsid w:val="008F2811"/>
    <w:rsid w:val="008F75E1"/>
    <w:rsid w:val="00984667"/>
    <w:rsid w:val="009B3F53"/>
    <w:rsid w:val="009D4377"/>
    <w:rsid w:val="009D4AEB"/>
    <w:rsid w:val="00A031F9"/>
    <w:rsid w:val="00A036AC"/>
    <w:rsid w:val="00A320E5"/>
    <w:rsid w:val="00A634FF"/>
    <w:rsid w:val="00A65610"/>
    <w:rsid w:val="00A76A9A"/>
    <w:rsid w:val="00A93BBA"/>
    <w:rsid w:val="00A941DD"/>
    <w:rsid w:val="00AA53F0"/>
    <w:rsid w:val="00B4721D"/>
    <w:rsid w:val="00B63533"/>
    <w:rsid w:val="00B67F08"/>
    <w:rsid w:val="00B87BD7"/>
    <w:rsid w:val="00BC0C6F"/>
    <w:rsid w:val="00BC23DA"/>
    <w:rsid w:val="00BE74B0"/>
    <w:rsid w:val="00BF289E"/>
    <w:rsid w:val="00C01753"/>
    <w:rsid w:val="00C04CA2"/>
    <w:rsid w:val="00C41823"/>
    <w:rsid w:val="00C44077"/>
    <w:rsid w:val="00C4785E"/>
    <w:rsid w:val="00C544B8"/>
    <w:rsid w:val="00CB5682"/>
    <w:rsid w:val="00CD317D"/>
    <w:rsid w:val="00D128B1"/>
    <w:rsid w:val="00D3567E"/>
    <w:rsid w:val="00D3572C"/>
    <w:rsid w:val="00DF5B2F"/>
    <w:rsid w:val="00E3525C"/>
    <w:rsid w:val="00E421EA"/>
    <w:rsid w:val="00E620D4"/>
    <w:rsid w:val="00E72EC4"/>
    <w:rsid w:val="00E82E22"/>
    <w:rsid w:val="00EA2A96"/>
    <w:rsid w:val="00EA3A63"/>
    <w:rsid w:val="00EB238D"/>
    <w:rsid w:val="00ED21ED"/>
    <w:rsid w:val="00ED3AB7"/>
    <w:rsid w:val="00F44A3A"/>
    <w:rsid w:val="00F872C4"/>
    <w:rsid w:val="00FA439A"/>
    <w:rsid w:val="00FF0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B9A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8FC"/>
  </w:style>
  <w:style w:type="paragraph" w:styleId="Heading1">
    <w:name w:val="heading 1"/>
    <w:basedOn w:val="Normal"/>
    <w:next w:val="Normal"/>
    <w:link w:val="Heading1Char"/>
    <w:uiPriority w:val="9"/>
    <w:qFormat/>
    <w:rsid w:val="00B63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6353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6353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B635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EE"/>
  </w:style>
  <w:style w:type="paragraph" w:styleId="Footer">
    <w:name w:val="footer"/>
    <w:basedOn w:val="Normal"/>
    <w:link w:val="FooterChar"/>
    <w:uiPriority w:val="99"/>
    <w:unhideWhenUsed/>
    <w:rsid w:val="001E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EE"/>
  </w:style>
  <w:style w:type="paragraph" w:styleId="BalloonText">
    <w:name w:val="Balloon Text"/>
    <w:basedOn w:val="Normal"/>
    <w:link w:val="BalloonTextChar"/>
    <w:uiPriority w:val="99"/>
    <w:semiHidden/>
    <w:unhideWhenUsed/>
    <w:rsid w:val="001E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EE"/>
    <w:rPr>
      <w:rFonts w:ascii="Tahoma" w:hAnsi="Tahoma" w:cs="Tahoma"/>
      <w:sz w:val="16"/>
      <w:szCs w:val="16"/>
    </w:rPr>
  </w:style>
  <w:style w:type="character" w:customStyle="1" w:styleId="Heading2Char">
    <w:name w:val="Heading 2 Char"/>
    <w:basedOn w:val="DefaultParagraphFont"/>
    <w:link w:val="Heading2"/>
    <w:rsid w:val="00B63533"/>
    <w:rPr>
      <w:rFonts w:ascii="Arial" w:eastAsia="Times New Roman" w:hAnsi="Arial" w:cs="Arial"/>
      <w:b/>
      <w:bCs/>
      <w:i/>
      <w:iCs/>
      <w:sz w:val="28"/>
      <w:szCs w:val="28"/>
    </w:rPr>
  </w:style>
  <w:style w:type="character" w:customStyle="1" w:styleId="Heading3Char">
    <w:name w:val="Heading 3 Char"/>
    <w:basedOn w:val="DefaultParagraphFont"/>
    <w:link w:val="Heading3"/>
    <w:rsid w:val="00B63533"/>
    <w:rPr>
      <w:rFonts w:ascii="Arial" w:eastAsia="Times New Roman" w:hAnsi="Arial" w:cs="Arial"/>
      <w:b/>
      <w:bCs/>
      <w:sz w:val="26"/>
      <w:szCs w:val="26"/>
    </w:rPr>
  </w:style>
  <w:style w:type="paragraph" w:styleId="NormalWeb">
    <w:name w:val="Normal (Web)"/>
    <w:basedOn w:val="Normal"/>
    <w:rsid w:val="00B63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Char Char"/>
    <w:basedOn w:val="DefaultParagraphFont"/>
    <w:rsid w:val="00B63533"/>
    <w:rPr>
      <w:b/>
      <w:bCs/>
      <w:i/>
      <w:iCs/>
      <w:sz w:val="24"/>
      <w:szCs w:val="24"/>
      <w:lang w:val="en-US" w:eastAsia="en-US" w:bidi="ar-SA"/>
    </w:rPr>
  </w:style>
  <w:style w:type="character" w:customStyle="1" w:styleId="Heading1Char">
    <w:name w:val="Heading 1 Char"/>
    <w:basedOn w:val="DefaultParagraphFont"/>
    <w:link w:val="Heading1"/>
    <w:uiPriority w:val="9"/>
    <w:rsid w:val="00B6353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B6353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A0765"/>
    <w:pPr>
      <w:ind w:left="720"/>
      <w:contextualSpacing/>
    </w:pPr>
  </w:style>
  <w:style w:type="paragraph" w:styleId="TOCHeading">
    <w:name w:val="TOC Heading"/>
    <w:basedOn w:val="Heading1"/>
    <w:next w:val="Normal"/>
    <w:uiPriority w:val="39"/>
    <w:semiHidden/>
    <w:unhideWhenUsed/>
    <w:qFormat/>
    <w:rsid w:val="005E6F9F"/>
    <w:pPr>
      <w:outlineLvl w:val="9"/>
    </w:pPr>
  </w:style>
  <w:style w:type="paragraph" w:styleId="TOC1">
    <w:name w:val="toc 1"/>
    <w:basedOn w:val="Normal"/>
    <w:next w:val="Normal"/>
    <w:autoRedefine/>
    <w:uiPriority w:val="39"/>
    <w:unhideWhenUsed/>
    <w:rsid w:val="005E6F9F"/>
    <w:pPr>
      <w:spacing w:after="100"/>
    </w:pPr>
  </w:style>
  <w:style w:type="paragraph" w:styleId="TOC2">
    <w:name w:val="toc 2"/>
    <w:basedOn w:val="Normal"/>
    <w:next w:val="Normal"/>
    <w:autoRedefine/>
    <w:uiPriority w:val="39"/>
    <w:unhideWhenUsed/>
    <w:rsid w:val="005E6F9F"/>
    <w:pPr>
      <w:spacing w:after="100"/>
      <w:ind w:left="220"/>
    </w:pPr>
  </w:style>
  <w:style w:type="paragraph" w:styleId="TOC3">
    <w:name w:val="toc 3"/>
    <w:basedOn w:val="Normal"/>
    <w:next w:val="Normal"/>
    <w:autoRedefine/>
    <w:uiPriority w:val="39"/>
    <w:unhideWhenUsed/>
    <w:rsid w:val="005E6F9F"/>
    <w:pPr>
      <w:spacing w:after="100"/>
      <w:ind w:left="440"/>
    </w:pPr>
  </w:style>
  <w:style w:type="character" w:styleId="Hyperlink">
    <w:name w:val="Hyperlink"/>
    <w:basedOn w:val="DefaultParagraphFont"/>
    <w:uiPriority w:val="99"/>
    <w:unhideWhenUsed/>
    <w:rsid w:val="005E6F9F"/>
    <w:rPr>
      <w:color w:val="0000FF" w:themeColor="hyperlink"/>
      <w:u w:val="single"/>
    </w:rPr>
  </w:style>
  <w:style w:type="character" w:styleId="Strong">
    <w:name w:val="Strong"/>
    <w:basedOn w:val="DefaultParagraphFont"/>
    <w:uiPriority w:val="22"/>
    <w:qFormat/>
    <w:rsid w:val="00C01753"/>
    <w:rPr>
      <w:b/>
      <w:bCs/>
    </w:rPr>
  </w:style>
  <w:style w:type="character" w:customStyle="1" w:styleId="apple-converted-space">
    <w:name w:val="apple-converted-space"/>
    <w:basedOn w:val="DefaultParagraphFont"/>
    <w:rsid w:val="00C017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8FC"/>
  </w:style>
  <w:style w:type="paragraph" w:styleId="Heading1">
    <w:name w:val="heading 1"/>
    <w:basedOn w:val="Normal"/>
    <w:next w:val="Normal"/>
    <w:link w:val="Heading1Char"/>
    <w:uiPriority w:val="9"/>
    <w:qFormat/>
    <w:rsid w:val="00B63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6353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6353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B635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EE"/>
  </w:style>
  <w:style w:type="paragraph" w:styleId="Footer">
    <w:name w:val="footer"/>
    <w:basedOn w:val="Normal"/>
    <w:link w:val="FooterChar"/>
    <w:uiPriority w:val="99"/>
    <w:unhideWhenUsed/>
    <w:rsid w:val="001E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EE"/>
  </w:style>
  <w:style w:type="paragraph" w:styleId="BalloonText">
    <w:name w:val="Balloon Text"/>
    <w:basedOn w:val="Normal"/>
    <w:link w:val="BalloonTextChar"/>
    <w:uiPriority w:val="99"/>
    <w:semiHidden/>
    <w:unhideWhenUsed/>
    <w:rsid w:val="001E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EE"/>
    <w:rPr>
      <w:rFonts w:ascii="Tahoma" w:hAnsi="Tahoma" w:cs="Tahoma"/>
      <w:sz w:val="16"/>
      <w:szCs w:val="16"/>
    </w:rPr>
  </w:style>
  <w:style w:type="character" w:customStyle="1" w:styleId="Heading2Char">
    <w:name w:val="Heading 2 Char"/>
    <w:basedOn w:val="DefaultParagraphFont"/>
    <w:link w:val="Heading2"/>
    <w:rsid w:val="00B63533"/>
    <w:rPr>
      <w:rFonts w:ascii="Arial" w:eastAsia="Times New Roman" w:hAnsi="Arial" w:cs="Arial"/>
      <w:b/>
      <w:bCs/>
      <w:i/>
      <w:iCs/>
      <w:sz w:val="28"/>
      <w:szCs w:val="28"/>
    </w:rPr>
  </w:style>
  <w:style w:type="character" w:customStyle="1" w:styleId="Heading3Char">
    <w:name w:val="Heading 3 Char"/>
    <w:basedOn w:val="DefaultParagraphFont"/>
    <w:link w:val="Heading3"/>
    <w:rsid w:val="00B63533"/>
    <w:rPr>
      <w:rFonts w:ascii="Arial" w:eastAsia="Times New Roman" w:hAnsi="Arial" w:cs="Arial"/>
      <w:b/>
      <w:bCs/>
      <w:sz w:val="26"/>
      <w:szCs w:val="26"/>
    </w:rPr>
  </w:style>
  <w:style w:type="paragraph" w:styleId="NormalWeb">
    <w:name w:val="Normal (Web)"/>
    <w:basedOn w:val="Normal"/>
    <w:rsid w:val="00B63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Char Char"/>
    <w:basedOn w:val="DefaultParagraphFont"/>
    <w:rsid w:val="00B63533"/>
    <w:rPr>
      <w:b/>
      <w:bCs/>
      <w:i/>
      <w:iCs/>
      <w:sz w:val="24"/>
      <w:szCs w:val="24"/>
      <w:lang w:val="en-US" w:eastAsia="en-US" w:bidi="ar-SA"/>
    </w:rPr>
  </w:style>
  <w:style w:type="character" w:customStyle="1" w:styleId="Heading1Char">
    <w:name w:val="Heading 1 Char"/>
    <w:basedOn w:val="DefaultParagraphFont"/>
    <w:link w:val="Heading1"/>
    <w:uiPriority w:val="9"/>
    <w:rsid w:val="00B6353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B6353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A0765"/>
    <w:pPr>
      <w:ind w:left="720"/>
      <w:contextualSpacing/>
    </w:pPr>
  </w:style>
  <w:style w:type="paragraph" w:styleId="TOCHeading">
    <w:name w:val="TOC Heading"/>
    <w:basedOn w:val="Heading1"/>
    <w:next w:val="Normal"/>
    <w:uiPriority w:val="39"/>
    <w:semiHidden/>
    <w:unhideWhenUsed/>
    <w:qFormat/>
    <w:rsid w:val="005E6F9F"/>
    <w:pPr>
      <w:outlineLvl w:val="9"/>
    </w:pPr>
  </w:style>
  <w:style w:type="paragraph" w:styleId="TOC1">
    <w:name w:val="toc 1"/>
    <w:basedOn w:val="Normal"/>
    <w:next w:val="Normal"/>
    <w:autoRedefine/>
    <w:uiPriority w:val="39"/>
    <w:unhideWhenUsed/>
    <w:rsid w:val="005E6F9F"/>
    <w:pPr>
      <w:spacing w:after="100"/>
    </w:pPr>
  </w:style>
  <w:style w:type="paragraph" w:styleId="TOC2">
    <w:name w:val="toc 2"/>
    <w:basedOn w:val="Normal"/>
    <w:next w:val="Normal"/>
    <w:autoRedefine/>
    <w:uiPriority w:val="39"/>
    <w:unhideWhenUsed/>
    <w:rsid w:val="005E6F9F"/>
    <w:pPr>
      <w:spacing w:after="100"/>
      <w:ind w:left="220"/>
    </w:pPr>
  </w:style>
  <w:style w:type="paragraph" w:styleId="TOC3">
    <w:name w:val="toc 3"/>
    <w:basedOn w:val="Normal"/>
    <w:next w:val="Normal"/>
    <w:autoRedefine/>
    <w:uiPriority w:val="39"/>
    <w:unhideWhenUsed/>
    <w:rsid w:val="005E6F9F"/>
    <w:pPr>
      <w:spacing w:after="100"/>
      <w:ind w:left="440"/>
    </w:pPr>
  </w:style>
  <w:style w:type="character" w:styleId="Hyperlink">
    <w:name w:val="Hyperlink"/>
    <w:basedOn w:val="DefaultParagraphFont"/>
    <w:uiPriority w:val="99"/>
    <w:unhideWhenUsed/>
    <w:rsid w:val="005E6F9F"/>
    <w:rPr>
      <w:color w:val="0000FF" w:themeColor="hyperlink"/>
      <w:u w:val="single"/>
    </w:rPr>
  </w:style>
  <w:style w:type="character" w:styleId="Strong">
    <w:name w:val="Strong"/>
    <w:basedOn w:val="DefaultParagraphFont"/>
    <w:uiPriority w:val="22"/>
    <w:qFormat/>
    <w:rsid w:val="00C01753"/>
    <w:rPr>
      <w:b/>
      <w:bCs/>
    </w:rPr>
  </w:style>
  <w:style w:type="character" w:customStyle="1" w:styleId="apple-converted-space">
    <w:name w:val="apple-converted-space"/>
    <w:basedOn w:val="DefaultParagraphFont"/>
    <w:rsid w:val="00C0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5275">
      <w:bodyDiv w:val="1"/>
      <w:marLeft w:val="0"/>
      <w:marRight w:val="0"/>
      <w:marTop w:val="0"/>
      <w:marBottom w:val="0"/>
      <w:divBdr>
        <w:top w:val="none" w:sz="0" w:space="0" w:color="auto"/>
        <w:left w:val="none" w:sz="0" w:space="0" w:color="auto"/>
        <w:bottom w:val="none" w:sz="0" w:space="0" w:color="auto"/>
        <w:right w:val="none" w:sz="0" w:space="0" w:color="auto"/>
      </w:divBdr>
    </w:div>
    <w:div w:id="767189798">
      <w:bodyDiv w:val="1"/>
      <w:marLeft w:val="0"/>
      <w:marRight w:val="0"/>
      <w:marTop w:val="0"/>
      <w:marBottom w:val="0"/>
      <w:divBdr>
        <w:top w:val="none" w:sz="0" w:space="0" w:color="auto"/>
        <w:left w:val="none" w:sz="0" w:space="0" w:color="auto"/>
        <w:bottom w:val="none" w:sz="0" w:space="0" w:color="auto"/>
        <w:right w:val="none" w:sz="0" w:space="0" w:color="auto"/>
      </w:divBdr>
    </w:div>
    <w:div w:id="11636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242ED-DA1A-E44D-B73E-B863DD1D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2988</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American Red Cross</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HeyeckM</dc:creator>
  <cp:keywords/>
  <dc:description/>
  <cp:lastModifiedBy>Anthony Comito</cp:lastModifiedBy>
  <cp:revision>3</cp:revision>
  <dcterms:created xsi:type="dcterms:W3CDTF">2015-08-22T21:07:00Z</dcterms:created>
  <dcterms:modified xsi:type="dcterms:W3CDTF">2015-08-22T21:08:00Z</dcterms:modified>
</cp:coreProperties>
</file>