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534E9" w:rsidRPr="003534E9" w:rsidRDefault="003534E9" w:rsidP="003534E9">
      <w:pPr>
        <w:tabs>
          <w:tab w:val="left" w:pos="720"/>
        </w:tabs>
        <w:ind w:left="720" w:hanging="720"/>
        <w:rPr>
          <w:b/>
          <w:color w:val="2E74B5" w:themeColor="accent1" w:themeShade="BF"/>
          <w:sz w:val="28"/>
        </w:rPr>
      </w:pPr>
      <w:r w:rsidRPr="003534E9">
        <w:rPr>
          <w:b/>
          <w:color w:val="2E74B5" w:themeColor="accent1" w:themeShade="BF"/>
          <w:sz w:val="28"/>
        </w:rPr>
        <w:t>O</w:t>
      </w:r>
      <w:r>
        <w:rPr>
          <w:b/>
          <w:color w:val="2E74B5" w:themeColor="accent1" w:themeShade="BF"/>
          <w:sz w:val="28"/>
        </w:rPr>
        <w:t>pening</w:t>
      </w:r>
      <w:r w:rsidRPr="003534E9">
        <w:rPr>
          <w:b/>
          <w:color w:val="2E74B5" w:themeColor="accent1" w:themeShade="BF"/>
          <w:sz w:val="28"/>
        </w:rPr>
        <w:t xml:space="preserve"> S</w:t>
      </w:r>
      <w:r>
        <w:rPr>
          <w:b/>
          <w:color w:val="2E74B5" w:themeColor="accent1" w:themeShade="BF"/>
          <w:sz w:val="28"/>
        </w:rPr>
        <w:t>hot:</w:t>
      </w:r>
    </w:p>
    <w:p w:rsidR="000D486B" w:rsidRDefault="003534E9" w:rsidP="003534E9">
      <w:pPr>
        <w:tabs>
          <w:tab w:val="left" w:pos="720"/>
        </w:tabs>
        <w:ind w:left="720" w:hanging="720"/>
      </w:pPr>
      <w:r>
        <w:tab/>
        <w:t>Video begins with the Title of the Video on a light gray background. For simplicity we could use the Title Page of the PPT that Lisa designed. This would ensure we have the Ready Rating logo showing as well.</w:t>
      </w:r>
    </w:p>
    <w:p w:rsidR="003534E9" w:rsidRPr="003534E9" w:rsidRDefault="003534E9" w:rsidP="003534E9">
      <w:pPr>
        <w:tabs>
          <w:tab w:val="left" w:pos="360"/>
          <w:tab w:val="left" w:pos="720"/>
        </w:tabs>
        <w:ind w:left="720" w:hanging="720"/>
        <w:rPr>
          <w:b/>
          <w:color w:val="2E74B5" w:themeColor="accent1" w:themeShade="BF"/>
          <w:sz w:val="28"/>
        </w:rPr>
      </w:pPr>
      <w:r>
        <w:rPr>
          <w:b/>
          <w:color w:val="2E74B5" w:themeColor="accent1" w:themeShade="BF"/>
          <w:sz w:val="24"/>
        </w:rPr>
        <w:tab/>
      </w:r>
      <w:r w:rsidRPr="003534E9">
        <w:rPr>
          <w:b/>
          <w:color w:val="2E74B5" w:themeColor="accent1" w:themeShade="BF"/>
          <w:sz w:val="24"/>
        </w:rPr>
        <w:t>Timing</w:t>
      </w:r>
      <w:r>
        <w:rPr>
          <w:b/>
          <w:color w:val="2E74B5" w:themeColor="accent1" w:themeShade="BF"/>
          <w:sz w:val="28"/>
        </w:rPr>
        <w:t>:</w:t>
      </w:r>
    </w:p>
    <w:p w:rsidR="003534E9" w:rsidRDefault="003534E9">
      <w:r>
        <w:tab/>
        <w:t>5 to 8 seconds including any fade in and fade out should be sufficient to show the title.</w:t>
      </w:r>
    </w:p>
    <w:p w:rsidR="003534E9" w:rsidRPr="003534E9" w:rsidRDefault="003534E9" w:rsidP="003534E9">
      <w:pPr>
        <w:tabs>
          <w:tab w:val="left" w:pos="720"/>
        </w:tabs>
        <w:ind w:left="720" w:hanging="720"/>
        <w:rPr>
          <w:b/>
          <w:color w:val="2E74B5" w:themeColor="accent1" w:themeShade="BF"/>
          <w:sz w:val="28"/>
        </w:rPr>
      </w:pPr>
      <w:r>
        <w:rPr>
          <w:b/>
          <w:color w:val="2E74B5" w:themeColor="accent1" w:themeShade="BF"/>
          <w:sz w:val="28"/>
        </w:rPr>
        <w:t>First</w:t>
      </w:r>
      <w:r w:rsidRPr="003534E9">
        <w:rPr>
          <w:b/>
          <w:color w:val="2E74B5" w:themeColor="accent1" w:themeShade="BF"/>
          <w:sz w:val="28"/>
        </w:rPr>
        <w:t xml:space="preserve"> S</w:t>
      </w:r>
      <w:r>
        <w:rPr>
          <w:b/>
          <w:color w:val="2E74B5" w:themeColor="accent1" w:themeShade="BF"/>
          <w:sz w:val="28"/>
        </w:rPr>
        <w:t>cene</w:t>
      </w:r>
    </w:p>
    <w:p w:rsidR="003534E9" w:rsidRDefault="003534E9">
      <w:r>
        <w:tab/>
        <w:t xml:space="preserve">The new </w:t>
      </w:r>
      <w:r w:rsidRPr="00C40DE7">
        <w:rPr>
          <w:b/>
        </w:rPr>
        <w:t>Home Page</w:t>
      </w:r>
      <w:r>
        <w:t xml:space="preserve"> comes into view with some light music in the background. </w:t>
      </w:r>
    </w:p>
    <w:p w:rsidR="003534E9" w:rsidRPr="003534E9" w:rsidRDefault="003534E9" w:rsidP="003534E9">
      <w:pPr>
        <w:tabs>
          <w:tab w:val="left" w:pos="360"/>
          <w:tab w:val="left" w:pos="720"/>
        </w:tabs>
        <w:ind w:left="720" w:hanging="720"/>
        <w:rPr>
          <w:b/>
          <w:color w:val="2E74B5" w:themeColor="accent1" w:themeShade="BF"/>
          <w:sz w:val="28"/>
        </w:rPr>
      </w:pPr>
      <w:r>
        <w:rPr>
          <w:b/>
          <w:color w:val="2E74B5" w:themeColor="accent1" w:themeShade="BF"/>
          <w:sz w:val="24"/>
        </w:rPr>
        <w:tab/>
      </w:r>
      <w:r w:rsidRPr="003534E9">
        <w:rPr>
          <w:b/>
          <w:color w:val="2E74B5" w:themeColor="accent1" w:themeShade="BF"/>
          <w:sz w:val="24"/>
        </w:rPr>
        <w:t>Timing</w:t>
      </w:r>
      <w:r>
        <w:rPr>
          <w:b/>
          <w:color w:val="2E74B5" w:themeColor="accent1" w:themeShade="BF"/>
          <w:sz w:val="28"/>
        </w:rPr>
        <w:t>:</w:t>
      </w:r>
    </w:p>
    <w:p w:rsidR="003534E9" w:rsidRDefault="003534E9" w:rsidP="003534E9">
      <w:r>
        <w:tab/>
        <w:t>3 seconds, then the voice over begins.</w:t>
      </w:r>
    </w:p>
    <w:p w:rsidR="003534E9" w:rsidRPr="003534E9" w:rsidRDefault="003534E9" w:rsidP="003534E9">
      <w:pPr>
        <w:tabs>
          <w:tab w:val="left" w:pos="360"/>
          <w:tab w:val="left" w:pos="720"/>
        </w:tabs>
        <w:ind w:left="720" w:hanging="720"/>
        <w:rPr>
          <w:b/>
          <w:color w:val="2E74B5" w:themeColor="accent1" w:themeShade="BF"/>
          <w:sz w:val="28"/>
        </w:rPr>
      </w:pPr>
      <w:r>
        <w:tab/>
      </w:r>
      <w:r>
        <w:rPr>
          <w:b/>
          <w:color w:val="2E74B5" w:themeColor="accent1" w:themeShade="BF"/>
          <w:sz w:val="24"/>
        </w:rPr>
        <w:t>Voice Over</w:t>
      </w:r>
    </w:p>
    <w:p w:rsidR="003534E9" w:rsidRPr="003534E9" w:rsidRDefault="003534E9" w:rsidP="003534E9">
      <w:pPr>
        <w:tabs>
          <w:tab w:val="left" w:pos="360"/>
          <w:tab w:val="left" w:pos="720"/>
        </w:tabs>
        <w:ind w:left="720" w:hanging="720"/>
        <w:rPr>
          <w:i/>
        </w:rPr>
      </w:pPr>
      <w:r>
        <w:tab/>
      </w:r>
      <w:r>
        <w:tab/>
        <w:t>“</w:t>
      </w:r>
      <w:r w:rsidRPr="003534E9">
        <w:rPr>
          <w:i/>
        </w:rPr>
        <w:t xml:space="preserve">Hello and thanks for your interest in the Ready Rating Program. </w:t>
      </w:r>
    </w:p>
    <w:p w:rsidR="0060722F" w:rsidRDefault="003534E9" w:rsidP="00770AC2">
      <w:pPr>
        <w:tabs>
          <w:tab w:val="left" w:pos="360"/>
          <w:tab w:val="left" w:pos="720"/>
        </w:tabs>
        <w:spacing w:after="0"/>
        <w:ind w:left="720" w:hanging="720"/>
        <w:rPr>
          <w:i/>
        </w:rPr>
      </w:pPr>
      <w:r w:rsidRPr="003534E9">
        <w:rPr>
          <w:i/>
        </w:rPr>
        <w:tab/>
      </w:r>
      <w:r w:rsidRPr="003534E9">
        <w:rPr>
          <w:i/>
        </w:rPr>
        <w:tab/>
      </w:r>
      <w:r>
        <w:rPr>
          <w:i/>
        </w:rPr>
        <w:t xml:space="preserve">This video will take you on a short tour of the Ready Rating website. Along the way we will show you how </w:t>
      </w:r>
      <w:r w:rsidRPr="00A70B91">
        <w:rPr>
          <w:i/>
          <w:strike/>
        </w:rPr>
        <w:t>to:</w:t>
      </w:r>
      <w:r w:rsidR="0060722F">
        <w:rPr>
          <w:i/>
        </w:rPr>
        <w:t xml:space="preserve"> </w:t>
      </w:r>
      <w:r w:rsidR="001B4AD6">
        <w:rPr>
          <w:i/>
        </w:rPr>
        <w:t>Your organization can b</w:t>
      </w:r>
      <w:r w:rsidR="0060722F">
        <w:rPr>
          <w:i/>
        </w:rPr>
        <w:t>ecome a member</w:t>
      </w:r>
    </w:p>
    <w:p w:rsidR="0060722F" w:rsidRDefault="00A70B91" w:rsidP="0060722F">
      <w:pPr>
        <w:pStyle w:val="ListParagraph"/>
        <w:numPr>
          <w:ilvl w:val="0"/>
          <w:numId w:val="1"/>
        </w:numPr>
        <w:ind w:left="1080"/>
        <w:rPr>
          <w:i/>
        </w:rPr>
      </w:pPr>
      <w:r w:rsidRPr="00A70B91">
        <w:rPr>
          <w:i/>
          <w:color w:val="FF6600"/>
        </w:rPr>
        <w:t xml:space="preserve">One way is to </w:t>
      </w:r>
      <w:r>
        <w:rPr>
          <w:i/>
        </w:rPr>
        <w:t>Take one of</w:t>
      </w:r>
      <w:r w:rsidR="001B4AD6">
        <w:rPr>
          <w:i/>
        </w:rPr>
        <w:t xml:space="preserve"> the </w:t>
      </w:r>
      <w:r w:rsidR="0060722F">
        <w:rPr>
          <w:i/>
        </w:rPr>
        <w:t>two preparedness assessments</w:t>
      </w:r>
      <w:r w:rsidR="001B4AD6">
        <w:rPr>
          <w:i/>
        </w:rPr>
        <w:t xml:space="preserve"> </w:t>
      </w:r>
    </w:p>
    <w:p w:rsidR="0060722F" w:rsidRDefault="00A70B91" w:rsidP="0060722F">
      <w:pPr>
        <w:pStyle w:val="ListParagraph"/>
        <w:numPr>
          <w:ilvl w:val="0"/>
          <w:numId w:val="1"/>
        </w:numPr>
        <w:ind w:left="1080"/>
        <w:rPr>
          <w:i/>
        </w:rPr>
      </w:pPr>
      <w:r w:rsidRPr="00A70B91">
        <w:rPr>
          <w:i/>
          <w:color w:val="FF6600"/>
        </w:rPr>
        <w:t>Another,</w:t>
      </w:r>
      <w:r>
        <w:rPr>
          <w:i/>
        </w:rPr>
        <w:t xml:space="preserve"> </w:t>
      </w:r>
      <w:r w:rsidR="0060722F">
        <w:rPr>
          <w:i/>
        </w:rPr>
        <w:t>Access our Emergency Action Plan Tool</w:t>
      </w:r>
    </w:p>
    <w:p w:rsidR="0060722F" w:rsidRDefault="0060722F" w:rsidP="0060722F">
      <w:pPr>
        <w:pStyle w:val="ListParagraph"/>
        <w:numPr>
          <w:ilvl w:val="0"/>
          <w:numId w:val="1"/>
        </w:numPr>
        <w:ind w:left="1080"/>
        <w:rPr>
          <w:i/>
        </w:rPr>
      </w:pPr>
      <w:r>
        <w:rPr>
          <w:i/>
        </w:rPr>
        <w:t>And</w:t>
      </w:r>
      <w:r w:rsidR="00A70B91">
        <w:rPr>
          <w:i/>
        </w:rPr>
        <w:t xml:space="preserve"> </w:t>
      </w:r>
      <w:r w:rsidR="00A70B91" w:rsidRPr="00A70B91">
        <w:rPr>
          <w:i/>
          <w:color w:val="FF6600"/>
        </w:rPr>
        <w:t>thirdly,</w:t>
      </w:r>
      <w:r>
        <w:rPr>
          <w:i/>
        </w:rPr>
        <w:t xml:space="preserve"> take advantage of the other resources and benefits to which Ready Rating Members are entitled” </w:t>
      </w:r>
      <w:r>
        <w:t>(</w:t>
      </w:r>
      <w:r>
        <w:rPr>
          <w:color w:val="2E74B5" w:themeColor="accent1" w:themeShade="BF"/>
        </w:rPr>
        <w:t>slight pause).</w:t>
      </w:r>
    </w:p>
    <w:p w:rsidR="003534E9" w:rsidRDefault="003534E9" w:rsidP="0060722F">
      <w:pPr>
        <w:ind w:left="360"/>
        <w:rPr>
          <w:i/>
        </w:rPr>
      </w:pPr>
      <w:r w:rsidRPr="0060722F">
        <w:rPr>
          <w:i/>
        </w:rPr>
        <w:t>“</w:t>
      </w:r>
      <w:r w:rsidR="0060722F">
        <w:rPr>
          <w:i/>
        </w:rPr>
        <w:t>Let’</w:t>
      </w:r>
      <w:r w:rsidR="00625D5A">
        <w:rPr>
          <w:i/>
        </w:rPr>
        <w:t>s begin by becoming a P</w:t>
      </w:r>
      <w:r w:rsidR="0060722F">
        <w:rPr>
          <w:i/>
        </w:rPr>
        <w:t xml:space="preserve">rogram </w:t>
      </w:r>
      <w:r w:rsidR="00625D5A">
        <w:rPr>
          <w:i/>
        </w:rPr>
        <w:t>M</w:t>
      </w:r>
      <w:r w:rsidR="0060722F">
        <w:rPr>
          <w:i/>
        </w:rPr>
        <w:t>ember.”</w:t>
      </w:r>
    </w:p>
    <w:p w:rsidR="005A4DAE" w:rsidRDefault="005A4DAE" w:rsidP="0060722F">
      <w:pPr>
        <w:ind w:left="360"/>
        <w:rPr>
          <w:i/>
        </w:rPr>
      </w:pPr>
      <w:r>
        <w:rPr>
          <w:i/>
        </w:rPr>
        <w:t xml:space="preserve">“Since its’ </w:t>
      </w:r>
      <w:proofErr w:type="gramStart"/>
      <w:r>
        <w:rPr>
          <w:i/>
        </w:rPr>
        <w:t>beginning ,</w:t>
      </w:r>
      <w:proofErr w:type="gramEnd"/>
      <w:r>
        <w:rPr>
          <w:i/>
        </w:rPr>
        <w:t xml:space="preserve"> thousands of organizations – of all types including businesses, , Schools </w:t>
      </w:r>
      <w:r w:rsidR="001B4AD6">
        <w:rPr>
          <w:i/>
        </w:rPr>
        <w:t>and organization of all kinds</w:t>
      </w:r>
      <w:r>
        <w:rPr>
          <w:i/>
        </w:rPr>
        <w:t xml:space="preserve"> have joined the program and received valuable feedback on their level of preparedness. </w:t>
      </w:r>
    </w:p>
    <w:p w:rsidR="005A4DAE" w:rsidRDefault="005A4DAE" w:rsidP="0060722F">
      <w:pPr>
        <w:ind w:left="360"/>
        <w:rPr>
          <w:i/>
        </w:rPr>
      </w:pPr>
      <w:r>
        <w:rPr>
          <w:i/>
        </w:rPr>
        <w:t>Many of these organizations have taken advantage of the Emergency Planning tools available to members and thousands of people have reviewed the information contained in the Resource Center.</w:t>
      </w:r>
      <w:r w:rsidR="00C27164">
        <w:rPr>
          <w:i/>
        </w:rPr>
        <w:t xml:space="preserve"> </w:t>
      </w:r>
      <w:r w:rsidR="001B4AD6">
        <w:rPr>
          <w:i/>
        </w:rPr>
        <w:t>M</w:t>
      </w:r>
      <w:r>
        <w:rPr>
          <w:i/>
        </w:rPr>
        <w:t xml:space="preserve">embers </w:t>
      </w:r>
      <w:r w:rsidR="001B4AD6">
        <w:rPr>
          <w:i/>
        </w:rPr>
        <w:t xml:space="preserve">also </w:t>
      </w:r>
      <w:r>
        <w:rPr>
          <w:i/>
        </w:rPr>
        <w:t xml:space="preserve">receive a </w:t>
      </w:r>
      <w:r w:rsidR="001B4AD6">
        <w:rPr>
          <w:i/>
        </w:rPr>
        <w:t>10%</w:t>
      </w:r>
      <w:r w:rsidR="00C27164">
        <w:rPr>
          <w:i/>
        </w:rPr>
        <w:t xml:space="preserve"> </w:t>
      </w:r>
      <w:r>
        <w:rPr>
          <w:i/>
        </w:rPr>
        <w:t xml:space="preserve">discount at the Red Cross store </w:t>
      </w:r>
      <w:r w:rsidR="001B4AD6">
        <w:rPr>
          <w:i/>
        </w:rPr>
        <w:t xml:space="preserve">and the ability to use the Ready Rating Member Seal, so </w:t>
      </w:r>
      <w:r w:rsidR="00C27164">
        <w:rPr>
          <w:i/>
        </w:rPr>
        <w:t>display and let others know abo</w:t>
      </w:r>
      <w:r w:rsidR="001B4AD6">
        <w:rPr>
          <w:i/>
        </w:rPr>
        <w:t>ut your organization’s commitment to preparedness.</w:t>
      </w:r>
    </w:p>
    <w:p w:rsidR="00625D5A" w:rsidRDefault="00625D5A" w:rsidP="00625D5A">
      <w:pPr>
        <w:ind w:left="360"/>
        <w:rPr>
          <w:i/>
        </w:rPr>
      </w:pPr>
      <w:r>
        <w:rPr>
          <w:i/>
        </w:rPr>
        <w:t>“From the home page, there are two ways we can begin the membership process.”</w:t>
      </w:r>
      <w:r w:rsidR="00231A42">
        <w:rPr>
          <w:i/>
        </w:rPr>
        <w:t xml:space="preserve"> </w:t>
      </w:r>
    </w:p>
    <w:p w:rsidR="00E16D6C" w:rsidRDefault="00231A42" w:rsidP="00231A42">
      <w:pPr>
        <w:ind w:left="360"/>
        <w:rPr>
          <w:i/>
        </w:rPr>
      </w:pPr>
      <w:r>
        <w:rPr>
          <w:i/>
        </w:rPr>
        <w:t xml:space="preserve">“You can simply move over to the JOIN tab on the toolbar and click through </w:t>
      </w:r>
      <w:r w:rsidRPr="00A70B91">
        <w:rPr>
          <w:i/>
          <w:strike/>
        </w:rPr>
        <w:t>to</w:t>
      </w:r>
      <w:r>
        <w:rPr>
          <w:i/>
        </w:rPr>
        <w:t xml:space="preserve"> the sign up page. Or you can click on the </w:t>
      </w:r>
      <w:r w:rsidR="005A4DAE">
        <w:rPr>
          <w:i/>
        </w:rPr>
        <w:t>repeating</w:t>
      </w:r>
      <w:r w:rsidR="00625D5A">
        <w:rPr>
          <w:i/>
        </w:rPr>
        <w:t xml:space="preserve"> set of images</w:t>
      </w:r>
      <w:r>
        <w:rPr>
          <w:i/>
        </w:rPr>
        <w:t xml:space="preserve"> flashing across your screen. These</w:t>
      </w:r>
      <w:r w:rsidR="005A4DAE">
        <w:rPr>
          <w:i/>
        </w:rPr>
        <w:t xml:space="preserve"> </w:t>
      </w:r>
      <w:r>
        <w:rPr>
          <w:i/>
        </w:rPr>
        <w:t>images contain</w:t>
      </w:r>
      <w:r w:rsidR="005A4DAE">
        <w:rPr>
          <w:i/>
        </w:rPr>
        <w:t xml:space="preserve"> three questions</w:t>
      </w:r>
      <w:r>
        <w:rPr>
          <w:i/>
        </w:rPr>
        <w:t xml:space="preserve"> that are designed to </w:t>
      </w:r>
      <w:r w:rsidR="00E16D6C">
        <w:rPr>
          <w:i/>
        </w:rPr>
        <w:t xml:space="preserve">put the important role of emergency preparedness in a very practical context.” </w:t>
      </w:r>
    </w:p>
    <w:p w:rsidR="00E16D6C" w:rsidRDefault="005A4DAE" w:rsidP="00231A42">
      <w:pPr>
        <w:ind w:left="360"/>
        <w:rPr>
          <w:i/>
        </w:rPr>
      </w:pPr>
      <w:r>
        <w:rPr>
          <w:i/>
        </w:rPr>
        <w:t xml:space="preserve"> Click on any of these images and answer the question</w:t>
      </w:r>
      <w:r w:rsidR="00E16D6C">
        <w:rPr>
          <w:i/>
        </w:rPr>
        <w:t>s which will automatically appear</w:t>
      </w:r>
      <w:r>
        <w:rPr>
          <w:i/>
        </w:rPr>
        <w:t>.</w:t>
      </w:r>
      <w:r w:rsidR="00E16D6C">
        <w:rPr>
          <w:i/>
        </w:rPr>
        <w:t>”</w:t>
      </w:r>
    </w:p>
    <w:p w:rsidR="005A4DAE" w:rsidRPr="00A70B91" w:rsidRDefault="005A4DAE" w:rsidP="005A4DAE">
      <w:pPr>
        <w:ind w:left="360"/>
        <w:rPr>
          <w:i/>
          <w:strike/>
        </w:rPr>
      </w:pPr>
      <w:r w:rsidRPr="00A70B91">
        <w:rPr>
          <w:i/>
          <w:strike/>
        </w:rPr>
        <w:t xml:space="preserve">“Together, these three questions form a mini assessment </w:t>
      </w:r>
      <w:r w:rsidR="00231A42" w:rsidRPr="00A70B91">
        <w:rPr>
          <w:i/>
          <w:strike/>
        </w:rPr>
        <w:t>that is</w:t>
      </w:r>
      <w:r w:rsidRPr="00A70B91">
        <w:rPr>
          <w:i/>
          <w:strike/>
        </w:rPr>
        <w:t xml:space="preserve"> designed to </w:t>
      </w:r>
    </w:p>
    <w:p w:rsidR="00231A42" w:rsidRDefault="00231A42" w:rsidP="005A4DAE">
      <w:pPr>
        <w:ind w:left="360"/>
        <w:rPr>
          <w:i/>
        </w:rPr>
      </w:pPr>
      <w:r>
        <w:rPr>
          <w:i/>
        </w:rPr>
        <w:t xml:space="preserve">Having completed the mini assessment you will be directed to the membership page where you can </w:t>
      </w:r>
      <w:r w:rsidR="00296AF2">
        <w:rPr>
          <w:i/>
        </w:rPr>
        <w:t>provide your Member information and   accept Ready Rating M</w:t>
      </w:r>
      <w:r>
        <w:rPr>
          <w:i/>
        </w:rPr>
        <w:t xml:space="preserve">embership </w:t>
      </w:r>
      <w:r w:rsidR="00296AF2">
        <w:rPr>
          <w:i/>
        </w:rPr>
        <w:t>A</w:t>
      </w:r>
      <w:r>
        <w:rPr>
          <w:i/>
        </w:rPr>
        <w:t>greement.”</w:t>
      </w:r>
    </w:p>
    <w:p w:rsidR="0060722F" w:rsidRDefault="002E5FF7" w:rsidP="0060722F">
      <w:pPr>
        <w:ind w:left="360"/>
        <w:rPr>
          <w:i/>
        </w:rPr>
      </w:pPr>
      <w:r>
        <w:rPr>
          <w:i/>
        </w:rPr>
        <w:t xml:space="preserve">Once you </w:t>
      </w:r>
      <w:r w:rsidR="00296AF2">
        <w:rPr>
          <w:i/>
        </w:rPr>
        <w:t xml:space="preserve">have signed your </w:t>
      </w:r>
      <w:r w:rsidR="00C40DE7">
        <w:rPr>
          <w:i/>
        </w:rPr>
        <w:t>organization</w:t>
      </w:r>
      <w:r w:rsidR="00296AF2">
        <w:rPr>
          <w:i/>
        </w:rPr>
        <w:t xml:space="preserve"> up as a Ready Rating M</w:t>
      </w:r>
      <w:r>
        <w:rPr>
          <w:i/>
        </w:rPr>
        <w:t>ember</w:t>
      </w:r>
      <w:r w:rsidR="00296AF2">
        <w:rPr>
          <w:i/>
        </w:rPr>
        <w:t>,</w:t>
      </w:r>
      <w:r>
        <w:rPr>
          <w:i/>
        </w:rPr>
        <w:t xml:space="preserve"> </w:t>
      </w:r>
      <w:r w:rsidR="00C40DE7">
        <w:rPr>
          <w:i/>
        </w:rPr>
        <w:t>your</w:t>
      </w:r>
      <w:r w:rsidR="00296AF2">
        <w:rPr>
          <w:i/>
        </w:rPr>
        <w:t xml:space="preserve"> </w:t>
      </w:r>
      <w:r w:rsidR="00C40DE7">
        <w:rPr>
          <w:i/>
        </w:rPr>
        <w:t>organization</w:t>
      </w:r>
      <w:r>
        <w:rPr>
          <w:i/>
        </w:rPr>
        <w:t xml:space="preserve"> will have full access to all part</w:t>
      </w:r>
      <w:r w:rsidR="00296AF2">
        <w:rPr>
          <w:i/>
        </w:rPr>
        <w:t>s</w:t>
      </w:r>
      <w:r w:rsidR="00A70B91">
        <w:rPr>
          <w:i/>
        </w:rPr>
        <w:t xml:space="preserve"> of the program including </w:t>
      </w:r>
      <w:r w:rsidR="00A70B91" w:rsidRPr="00A70B91">
        <w:rPr>
          <w:i/>
          <w:color w:val="FF6600"/>
        </w:rPr>
        <w:t>the Ready Rating Assessment center.</w:t>
      </w:r>
    </w:p>
    <w:p w:rsidR="00C40DE7" w:rsidRPr="00A70B91" w:rsidRDefault="002E5FF7" w:rsidP="00C40DE7">
      <w:pPr>
        <w:rPr>
          <w:i/>
          <w:strike/>
        </w:rPr>
      </w:pPr>
      <w:proofErr w:type="gramStart"/>
      <w:r w:rsidRPr="00A70B91">
        <w:rPr>
          <w:b/>
          <w:i/>
          <w:strike/>
        </w:rPr>
        <w:t>A choice of two evaluative assessments</w:t>
      </w:r>
      <w:r w:rsidRPr="00A70B91">
        <w:rPr>
          <w:i/>
          <w:strike/>
        </w:rPr>
        <w:t>.</w:t>
      </w:r>
      <w:proofErr w:type="gramEnd"/>
      <w:r w:rsidRPr="00A70B91">
        <w:rPr>
          <w:i/>
          <w:strike/>
        </w:rPr>
        <w:t xml:space="preserve"> </w:t>
      </w:r>
    </w:p>
    <w:p w:rsidR="00C40DE7" w:rsidRDefault="009C11A6" w:rsidP="00C40DE7">
      <w:pPr>
        <w:rPr>
          <w:i/>
        </w:rPr>
      </w:pPr>
      <w:r>
        <w:rPr>
          <w:i/>
        </w:rPr>
        <w:br/>
      </w:r>
      <w:r w:rsidR="00C40DE7">
        <w:rPr>
          <w:b/>
          <w:color w:val="2E74B5" w:themeColor="accent1" w:themeShade="BF"/>
          <w:sz w:val="24"/>
        </w:rPr>
        <w:t>Next</w:t>
      </w:r>
      <w:r w:rsidR="00C40DE7" w:rsidRPr="00266951">
        <w:rPr>
          <w:b/>
          <w:color w:val="2E74B5" w:themeColor="accent1" w:themeShade="BF"/>
          <w:sz w:val="24"/>
        </w:rPr>
        <w:t xml:space="preserve"> Scene</w:t>
      </w:r>
    </w:p>
    <w:p w:rsidR="00C40DE7" w:rsidRDefault="00C40DE7" w:rsidP="00C40DE7">
      <w:pPr>
        <w:tabs>
          <w:tab w:val="left" w:pos="720"/>
        </w:tabs>
        <w:ind w:left="720" w:hanging="720"/>
        <w:rPr>
          <w:b/>
          <w:i/>
          <w:color w:val="2E74B5" w:themeColor="accent1" w:themeShade="BF"/>
        </w:rPr>
      </w:pPr>
      <w:r>
        <w:rPr>
          <w:b/>
          <w:i/>
          <w:color w:val="2E74B5" w:themeColor="accent1" w:themeShade="BF"/>
        </w:rPr>
        <w:tab/>
        <w:t>Launch Ready Go</w:t>
      </w:r>
    </w:p>
    <w:p w:rsidR="00C40DE7" w:rsidRDefault="009C11A6" w:rsidP="00C40DE7">
      <w:pPr>
        <w:tabs>
          <w:tab w:val="left" w:pos="720"/>
        </w:tabs>
        <w:ind w:left="720" w:hanging="720"/>
        <w:rPr>
          <w:b/>
          <w:color w:val="2E74B5" w:themeColor="accent1" w:themeShade="BF"/>
          <w:sz w:val="24"/>
        </w:rPr>
      </w:pPr>
      <w:r>
        <w:rPr>
          <w:i/>
        </w:rPr>
        <w:br/>
        <w:t xml:space="preserve">Organized into five sections, either of </w:t>
      </w:r>
      <w:proofErr w:type="gramStart"/>
      <w:r>
        <w:rPr>
          <w:i/>
        </w:rPr>
        <w:t>these assessment</w:t>
      </w:r>
      <w:proofErr w:type="gramEnd"/>
      <w:r>
        <w:rPr>
          <w:i/>
        </w:rPr>
        <w:t xml:space="preserve"> will give you objective feedback on the strengths and weaknesses of your current emergency plan.</w:t>
      </w:r>
      <w:r>
        <w:rPr>
          <w:i/>
        </w:rPr>
        <w:br/>
      </w:r>
      <w:r>
        <w:rPr>
          <w:i/>
        </w:rPr>
        <w:br/>
      </w:r>
      <w:r w:rsidR="00F554DF">
        <w:rPr>
          <w:i/>
        </w:rPr>
        <w:t xml:space="preserve">The shorter of the </w:t>
      </w:r>
      <w:proofErr w:type="gramStart"/>
      <w:r w:rsidR="00F554DF">
        <w:rPr>
          <w:i/>
        </w:rPr>
        <w:t>two</w:t>
      </w:r>
      <w:r w:rsidR="002E5FF7">
        <w:rPr>
          <w:i/>
        </w:rPr>
        <w:t xml:space="preserve"> titled</w:t>
      </w:r>
      <w:proofErr w:type="gramEnd"/>
      <w:r w:rsidR="002E5FF7">
        <w:rPr>
          <w:i/>
        </w:rPr>
        <w:t xml:space="preserve"> </w:t>
      </w:r>
      <w:r w:rsidR="002E5FF7" w:rsidRPr="00933366">
        <w:rPr>
          <w:b/>
          <w:i/>
        </w:rPr>
        <w:t xml:space="preserve">Ready </w:t>
      </w:r>
      <w:r w:rsidR="002E5FF7" w:rsidRPr="00A70B91">
        <w:rPr>
          <w:b/>
          <w:i/>
          <w:strike/>
        </w:rPr>
        <w:t xml:space="preserve">Rating </w:t>
      </w:r>
      <w:r w:rsidR="002E5FF7" w:rsidRPr="00933366">
        <w:rPr>
          <w:b/>
          <w:i/>
        </w:rPr>
        <w:t>Go</w:t>
      </w:r>
      <w:r w:rsidR="002E5FF7">
        <w:rPr>
          <w:i/>
        </w:rPr>
        <w:t xml:space="preserve"> is designed for </w:t>
      </w:r>
      <w:r w:rsidR="00933366">
        <w:rPr>
          <w:i/>
        </w:rPr>
        <w:t>organizations that are new to emergency planning. It consists of 2</w:t>
      </w:r>
      <w:r w:rsidR="00D539C3">
        <w:rPr>
          <w:i/>
        </w:rPr>
        <w:t>5</w:t>
      </w:r>
      <w:r w:rsidR="00933366">
        <w:rPr>
          <w:i/>
        </w:rPr>
        <w:t xml:space="preserve"> questions that will help you evaluate some of the strengths and weaknesses of your current program. </w:t>
      </w:r>
      <w:r w:rsidR="00F554DF">
        <w:rPr>
          <w:i/>
        </w:rPr>
        <w:t xml:space="preserve">Many people complete this assessment in fifteen to thirty minutes. </w:t>
      </w:r>
      <w:r w:rsidR="00933366">
        <w:rPr>
          <w:i/>
        </w:rPr>
        <w:br/>
      </w:r>
      <w:r w:rsidR="00933366">
        <w:rPr>
          <w:i/>
        </w:rPr>
        <w:br/>
        <w:t>The larg</w:t>
      </w:r>
      <w:r w:rsidR="00933366" w:rsidRPr="00A70B91">
        <w:rPr>
          <w:i/>
          <w:strike/>
        </w:rPr>
        <w:t>er</w:t>
      </w:r>
      <w:r w:rsidR="00933366">
        <w:rPr>
          <w:i/>
        </w:rPr>
        <w:t xml:space="preserve"> assessment, </w:t>
      </w:r>
      <w:r w:rsidR="00933366" w:rsidRPr="00A70B91">
        <w:rPr>
          <w:b/>
          <w:i/>
          <w:strike/>
        </w:rPr>
        <w:t>Ready Rating Advance</w:t>
      </w:r>
      <w:r w:rsidR="00933366">
        <w:rPr>
          <w:b/>
        </w:rPr>
        <w:t xml:space="preserve"> </w:t>
      </w:r>
      <w:r w:rsidR="00F554DF" w:rsidRPr="00F554DF">
        <w:rPr>
          <w:i/>
        </w:rPr>
        <w:t>consists of 60 questions takes most people forty five minutes to an hour to complete and</w:t>
      </w:r>
      <w:r w:rsidR="00F554DF">
        <w:t xml:space="preserve"> </w:t>
      </w:r>
      <w:r w:rsidR="00933366">
        <w:rPr>
          <w:i/>
        </w:rPr>
        <w:t xml:space="preserve">is targeted at organizations that have been involved in emergency planning for a longer period and as such, have programs that are a bit more sophisticated. </w:t>
      </w:r>
      <w:r w:rsidR="00933366">
        <w:rPr>
          <w:i/>
        </w:rPr>
        <w:br/>
      </w:r>
      <w:r w:rsidR="00933366">
        <w:rPr>
          <w:i/>
        </w:rPr>
        <w:br/>
        <w:t xml:space="preserve">Both of these assessments were developed with the assistance of the Red Cross’ Scientific Advisory Council and represent an amalgamation of standards and best practices. </w:t>
      </w:r>
      <w:r>
        <w:rPr>
          <w:i/>
        </w:rPr>
        <w:br/>
      </w:r>
    </w:p>
    <w:p w:rsidR="00C40DE7" w:rsidRPr="00266951" w:rsidRDefault="00C40DE7" w:rsidP="00C40DE7">
      <w:pPr>
        <w:tabs>
          <w:tab w:val="left" w:pos="720"/>
        </w:tabs>
        <w:ind w:left="720" w:hanging="720"/>
        <w:rPr>
          <w:b/>
          <w:color w:val="2E74B5" w:themeColor="accent1" w:themeShade="BF"/>
          <w:sz w:val="24"/>
        </w:rPr>
      </w:pPr>
      <w:r>
        <w:rPr>
          <w:b/>
          <w:color w:val="2E74B5" w:themeColor="accent1" w:themeShade="BF"/>
          <w:sz w:val="24"/>
        </w:rPr>
        <w:t>Next</w:t>
      </w:r>
      <w:r w:rsidRPr="00266951">
        <w:rPr>
          <w:b/>
          <w:color w:val="2E74B5" w:themeColor="accent1" w:themeShade="BF"/>
          <w:sz w:val="24"/>
        </w:rPr>
        <w:t xml:space="preserve"> Scene</w:t>
      </w:r>
    </w:p>
    <w:p w:rsidR="00C40DE7" w:rsidRDefault="00C40DE7" w:rsidP="00C40DE7">
      <w:pPr>
        <w:pStyle w:val="ListParagraph"/>
        <w:numPr>
          <w:ilvl w:val="0"/>
          <w:numId w:val="3"/>
        </w:numPr>
        <w:rPr>
          <w:i/>
        </w:rPr>
      </w:pPr>
      <w:r>
        <w:tab/>
      </w:r>
      <w:r w:rsidRPr="00224A2C">
        <w:rPr>
          <w:color w:val="2E74B5" w:themeColor="accent1" w:themeShade="BF"/>
        </w:rPr>
        <w:t xml:space="preserve">Cut to the </w:t>
      </w:r>
      <w:r>
        <w:rPr>
          <w:color w:val="2E74B5" w:themeColor="accent1" w:themeShade="BF"/>
        </w:rPr>
        <w:t>Next Steps Report briefly</w:t>
      </w:r>
      <w:r>
        <w:t>.</w:t>
      </w:r>
    </w:p>
    <w:p w:rsidR="00C40DE7" w:rsidRDefault="00C40DE7" w:rsidP="00C40DE7">
      <w:pPr>
        <w:pStyle w:val="ListParagraph"/>
        <w:ind w:left="1080"/>
        <w:rPr>
          <w:i/>
        </w:rPr>
      </w:pPr>
    </w:p>
    <w:p w:rsidR="002E5FF7" w:rsidRDefault="009C11A6" w:rsidP="00C40DE7">
      <w:pPr>
        <w:pStyle w:val="ListParagraph"/>
        <w:ind w:left="1080"/>
        <w:rPr>
          <w:i/>
        </w:rPr>
      </w:pPr>
      <w:r>
        <w:rPr>
          <w:i/>
        </w:rPr>
        <w:t xml:space="preserve">Taking either one of the assessments entitles you to a </w:t>
      </w:r>
      <w:r>
        <w:rPr>
          <w:b/>
          <w:i/>
        </w:rPr>
        <w:t>Next Steps Report</w:t>
      </w:r>
      <w:r>
        <w:rPr>
          <w:i/>
        </w:rPr>
        <w:t xml:space="preserve"> that will highlight some ‘Best Practices’ as they relate to each area of the </w:t>
      </w:r>
      <w:r w:rsidR="00F554DF">
        <w:rPr>
          <w:i/>
        </w:rPr>
        <w:t xml:space="preserve">five areas of the </w:t>
      </w:r>
      <w:r>
        <w:rPr>
          <w:i/>
        </w:rPr>
        <w:t>assessment.</w:t>
      </w:r>
      <w:r w:rsidR="00D539C3">
        <w:rPr>
          <w:i/>
        </w:rPr>
        <w:br/>
      </w:r>
    </w:p>
    <w:p w:rsidR="00C40DE7" w:rsidRPr="00C40DE7" w:rsidRDefault="00C40DE7" w:rsidP="00C40DE7">
      <w:pPr>
        <w:tabs>
          <w:tab w:val="left" w:pos="720"/>
        </w:tabs>
        <w:rPr>
          <w:b/>
          <w:color w:val="2E74B5" w:themeColor="accent1" w:themeShade="BF"/>
          <w:sz w:val="24"/>
        </w:rPr>
      </w:pPr>
      <w:r w:rsidRPr="00C40DE7">
        <w:rPr>
          <w:b/>
          <w:color w:val="2E74B5" w:themeColor="accent1" w:themeShade="BF"/>
          <w:sz w:val="24"/>
        </w:rPr>
        <w:t>Next Scene</w:t>
      </w:r>
    </w:p>
    <w:p w:rsidR="00C40DE7" w:rsidRDefault="00C40DE7" w:rsidP="00C40DE7">
      <w:pPr>
        <w:pStyle w:val="ListParagraph"/>
        <w:ind w:left="1080"/>
        <w:rPr>
          <w:i/>
          <w:color w:val="2E74B5" w:themeColor="accent1" w:themeShade="BF"/>
        </w:rPr>
      </w:pPr>
      <w:r w:rsidRPr="00C40DE7">
        <w:rPr>
          <w:i/>
          <w:color w:val="2E74B5" w:themeColor="accent1" w:themeShade="BF"/>
        </w:rPr>
        <w:t>Launch the EAP and show mouse clicking on a couple of items</w:t>
      </w:r>
    </w:p>
    <w:p w:rsidR="00C40DE7" w:rsidRDefault="00C40DE7" w:rsidP="00C40DE7">
      <w:pPr>
        <w:pStyle w:val="ListParagraph"/>
        <w:ind w:left="1080"/>
        <w:rPr>
          <w:i/>
        </w:rPr>
      </w:pPr>
    </w:p>
    <w:p w:rsidR="00C40DE7" w:rsidRDefault="00F554DF" w:rsidP="002E5FF7">
      <w:pPr>
        <w:pStyle w:val="ListParagraph"/>
        <w:numPr>
          <w:ilvl w:val="0"/>
          <w:numId w:val="3"/>
        </w:numPr>
        <w:rPr>
          <w:i/>
        </w:rPr>
      </w:pPr>
      <w:r w:rsidRPr="00442E2D">
        <w:rPr>
          <w:b/>
          <w:i/>
          <w:strike/>
        </w:rPr>
        <w:t>A Customizable Emergency Action Plan.</w:t>
      </w:r>
      <w:r w:rsidR="00336C4A" w:rsidRPr="00442E2D">
        <w:rPr>
          <w:b/>
          <w:i/>
          <w:strike/>
        </w:rPr>
        <w:t xml:space="preserve"> ()</w:t>
      </w:r>
      <w:r>
        <w:rPr>
          <w:b/>
          <w:i/>
        </w:rPr>
        <w:br/>
      </w:r>
      <w:r>
        <w:rPr>
          <w:i/>
        </w:rPr>
        <w:br/>
        <w:t xml:space="preserve">The </w:t>
      </w:r>
      <w:r w:rsidR="00EC1BDF">
        <w:rPr>
          <w:i/>
        </w:rPr>
        <w:t xml:space="preserve">Occupational Safety and Health </w:t>
      </w:r>
      <w:proofErr w:type="gramStart"/>
      <w:r w:rsidR="00EC1BDF">
        <w:rPr>
          <w:i/>
        </w:rPr>
        <w:t>Administration,</w:t>
      </w:r>
      <w:proofErr w:type="gramEnd"/>
      <w:r w:rsidR="00EC1BDF">
        <w:rPr>
          <w:i/>
        </w:rPr>
        <w:t xml:space="preserve"> commonly referred to as OSHA has mandated that every non-governmental organization should have an emergency action plan or EAP that covers at least six key topics. In fact, if there are more than ten people in your organization you are required to have a written EAP.</w:t>
      </w:r>
      <w:r w:rsidR="00EC1BDF">
        <w:rPr>
          <w:i/>
        </w:rPr>
        <w:br/>
      </w:r>
      <w:r w:rsidR="00EC1BDF">
        <w:rPr>
          <w:i/>
        </w:rPr>
        <w:br/>
      </w:r>
      <w:r w:rsidR="00EC1BDF" w:rsidRPr="00EC1BDF">
        <w:rPr>
          <w:i/>
        </w:rPr>
        <w:t xml:space="preserve">Ready Rating </w:t>
      </w:r>
      <w:r w:rsidR="00296AF2">
        <w:rPr>
          <w:i/>
        </w:rPr>
        <w:t>M</w:t>
      </w:r>
      <w:r w:rsidR="00EC1BDF" w:rsidRPr="00EC1BDF">
        <w:rPr>
          <w:i/>
        </w:rPr>
        <w:t>em</w:t>
      </w:r>
      <w:r w:rsidR="00EC1BDF">
        <w:rPr>
          <w:i/>
        </w:rPr>
        <w:t xml:space="preserve">bers have access to two customizable templates that meet and exceed the minimum OSHA requirements and </w:t>
      </w:r>
      <w:r w:rsidR="00EC1BDF" w:rsidRPr="00442E2D">
        <w:rPr>
          <w:i/>
          <w:strike/>
        </w:rPr>
        <w:t>they</w:t>
      </w:r>
      <w:r w:rsidR="00EC1BDF">
        <w:rPr>
          <w:i/>
        </w:rPr>
        <w:t xml:space="preserve"> are both fully customizable</w:t>
      </w:r>
      <w:r w:rsidR="00296AF2">
        <w:rPr>
          <w:i/>
        </w:rPr>
        <w:t xml:space="preserve"> to fit your organization</w:t>
      </w:r>
      <w:r w:rsidR="00EC1BDF">
        <w:rPr>
          <w:i/>
        </w:rPr>
        <w:t xml:space="preserve">. </w:t>
      </w:r>
      <w:r w:rsidR="00EC1BDF">
        <w:rPr>
          <w:i/>
        </w:rPr>
        <w:br/>
      </w:r>
    </w:p>
    <w:p w:rsidR="00C40DE7" w:rsidRDefault="00C40DE7" w:rsidP="00C40DE7">
      <w:pPr>
        <w:rPr>
          <w:b/>
          <w:color w:val="2E74B5" w:themeColor="accent1" w:themeShade="BF"/>
          <w:sz w:val="24"/>
        </w:rPr>
      </w:pPr>
      <w:r>
        <w:rPr>
          <w:b/>
          <w:color w:val="2E74B5" w:themeColor="accent1" w:themeShade="BF"/>
          <w:sz w:val="24"/>
        </w:rPr>
        <w:t>Next</w:t>
      </w:r>
      <w:r w:rsidRPr="00266951">
        <w:rPr>
          <w:b/>
          <w:color w:val="2E74B5" w:themeColor="accent1" w:themeShade="BF"/>
          <w:sz w:val="24"/>
        </w:rPr>
        <w:t xml:space="preserve"> Scene</w:t>
      </w:r>
    </w:p>
    <w:p w:rsidR="00C40DE7" w:rsidRPr="00C67EB0" w:rsidRDefault="00C40DE7" w:rsidP="00C67EB0">
      <w:pPr>
        <w:ind w:left="720"/>
        <w:jc w:val="center"/>
        <w:rPr>
          <w:i/>
        </w:rPr>
      </w:pPr>
      <w:r w:rsidRPr="00C40DE7">
        <w:rPr>
          <w:i/>
          <w:color w:val="0070C0"/>
        </w:rPr>
        <w:t>Cut to the Read</w:t>
      </w:r>
      <w:r w:rsidRPr="00C67EB0">
        <w:rPr>
          <w:i/>
        </w:rPr>
        <w:t>y Rating Dashboard</w:t>
      </w:r>
    </w:p>
    <w:p w:rsidR="00933366" w:rsidRPr="00C67EB0" w:rsidRDefault="00EC1BDF" w:rsidP="00C67EB0">
      <w:pPr>
        <w:ind w:left="720"/>
        <w:jc w:val="center"/>
        <w:rPr>
          <w:i/>
        </w:rPr>
      </w:pPr>
      <w:r w:rsidRPr="00C67EB0">
        <w:rPr>
          <w:i/>
        </w:rPr>
        <w:br/>
        <w:t>You can learn more about these plans by going to</w:t>
      </w:r>
    </w:p>
    <w:p w:rsidR="00C67EB0" w:rsidRPr="00C67EB0" w:rsidRDefault="00C67EB0" w:rsidP="00C67EB0">
      <w:pPr>
        <w:jc w:val="center"/>
        <w:rPr>
          <w:b/>
          <w:sz w:val="24"/>
        </w:rPr>
      </w:pPr>
      <w:r w:rsidRPr="00C67EB0">
        <w:rPr>
          <w:b/>
          <w:sz w:val="24"/>
        </w:rPr>
        <w:t>Next Scene</w:t>
      </w:r>
    </w:p>
    <w:p w:rsidR="00C67EB0" w:rsidRPr="00C67EB0" w:rsidRDefault="00C67EB0" w:rsidP="00C67EB0">
      <w:pPr>
        <w:ind w:left="720"/>
        <w:jc w:val="center"/>
        <w:rPr>
          <w:i/>
        </w:rPr>
      </w:pPr>
      <w:r w:rsidRPr="00C67EB0">
        <w:rPr>
          <w:i/>
        </w:rPr>
        <w:t>Cut to the Resource Center</w:t>
      </w:r>
    </w:p>
    <w:p w:rsidR="00C40DE7" w:rsidRPr="00C67EB0" w:rsidRDefault="00EC1BDF" w:rsidP="00C67EB0">
      <w:pPr>
        <w:pStyle w:val="ListParagraph"/>
        <w:numPr>
          <w:ilvl w:val="0"/>
          <w:numId w:val="3"/>
        </w:numPr>
        <w:jc w:val="center"/>
        <w:rPr>
          <w:b/>
          <w:i/>
        </w:rPr>
      </w:pPr>
      <w:r w:rsidRPr="00C67EB0">
        <w:rPr>
          <w:b/>
          <w:i/>
        </w:rPr>
        <w:t xml:space="preserve">Resource Center </w:t>
      </w:r>
      <w:r w:rsidRPr="00C67EB0">
        <w:rPr>
          <w:b/>
          <w:i/>
        </w:rPr>
        <w:br/>
      </w:r>
      <w:r w:rsidRPr="00C67EB0">
        <w:rPr>
          <w:i/>
        </w:rPr>
        <w:t xml:space="preserve">A third </w:t>
      </w:r>
      <w:r w:rsidR="00296AF2" w:rsidRPr="00C67EB0">
        <w:rPr>
          <w:i/>
        </w:rPr>
        <w:t xml:space="preserve">valuable </w:t>
      </w:r>
      <w:r w:rsidRPr="00C67EB0">
        <w:rPr>
          <w:i/>
        </w:rPr>
        <w:t xml:space="preserve">area of </w:t>
      </w:r>
      <w:r w:rsidR="00296AF2" w:rsidRPr="00C67EB0">
        <w:rPr>
          <w:i/>
        </w:rPr>
        <w:t xml:space="preserve">the Ready Rating </w:t>
      </w:r>
      <w:r w:rsidR="00C40DE7" w:rsidRPr="00C67EB0">
        <w:rPr>
          <w:i/>
        </w:rPr>
        <w:t>Program</w:t>
      </w:r>
      <w:r w:rsidRPr="00C67EB0">
        <w:rPr>
          <w:i/>
        </w:rPr>
        <w:t xml:space="preserve"> is the </w:t>
      </w:r>
      <w:r w:rsidR="00D539C3" w:rsidRPr="00C67EB0">
        <w:rPr>
          <w:b/>
          <w:i/>
        </w:rPr>
        <w:t>Resource Center</w:t>
      </w:r>
      <w:r w:rsidR="00D539C3" w:rsidRPr="00C67EB0">
        <w:rPr>
          <w:i/>
        </w:rPr>
        <w:t xml:space="preserve">. Here you will find an ever-growing set of checklists, templates and other tools – all designed to help you improve your </w:t>
      </w:r>
      <w:r w:rsidR="00C40DE7" w:rsidRPr="00C67EB0">
        <w:rPr>
          <w:i/>
        </w:rPr>
        <w:t>organization</w:t>
      </w:r>
      <w:r w:rsidR="00296AF2" w:rsidRPr="00C67EB0">
        <w:rPr>
          <w:i/>
        </w:rPr>
        <w:t xml:space="preserve"> level of preparedness for disaster and other emergencies</w:t>
      </w:r>
      <w:r w:rsidR="00D539C3" w:rsidRPr="00C67EB0">
        <w:rPr>
          <w:i/>
        </w:rPr>
        <w:t>.</w:t>
      </w:r>
    </w:p>
    <w:p w:rsidR="00EC1BDF" w:rsidRPr="00C40DE7" w:rsidRDefault="00D539C3" w:rsidP="00C67EB0">
      <w:pPr>
        <w:ind w:left="720"/>
        <w:jc w:val="center"/>
        <w:rPr>
          <w:b/>
          <w:i/>
          <w:color w:val="0070C0"/>
        </w:rPr>
      </w:pPr>
      <w:r w:rsidRPr="00C67EB0">
        <w:rPr>
          <w:i/>
        </w:rPr>
        <w:t xml:space="preserve">NOTE: Focus on </w:t>
      </w:r>
      <w:r w:rsidRPr="00C40DE7">
        <w:rPr>
          <w:i/>
          <w:color w:val="0070C0"/>
        </w:rPr>
        <w:t xml:space="preserve">the </w:t>
      </w:r>
      <w:r w:rsidR="00296AF2" w:rsidRPr="00C40DE7">
        <w:rPr>
          <w:i/>
          <w:color w:val="0070C0"/>
        </w:rPr>
        <w:t xml:space="preserve">Resource Center menu list and specifically, the </w:t>
      </w:r>
      <w:r w:rsidRPr="00C40DE7">
        <w:rPr>
          <w:i/>
          <w:color w:val="0070C0"/>
        </w:rPr>
        <w:t>Hazard Vulnerability Worksheet as this discussion is taking place.</w:t>
      </w:r>
    </w:p>
    <w:p w:rsidR="00D539C3" w:rsidRDefault="00D539C3" w:rsidP="00D539C3">
      <w:pPr>
        <w:pStyle w:val="ListParagraph"/>
        <w:ind w:left="1080"/>
        <w:rPr>
          <w:i/>
        </w:rPr>
      </w:pPr>
    </w:p>
    <w:p w:rsidR="00D539C3" w:rsidRDefault="00D539C3" w:rsidP="00D539C3">
      <w:pPr>
        <w:pStyle w:val="ListParagraph"/>
        <w:ind w:left="1080"/>
        <w:rPr>
          <w:i/>
        </w:rPr>
      </w:pPr>
      <w:r>
        <w:rPr>
          <w:i/>
        </w:rPr>
        <w:t xml:space="preserve">In fact, many of these resources are accessible right from the </w:t>
      </w:r>
      <w:r w:rsidRPr="00D539C3">
        <w:rPr>
          <w:b/>
          <w:i/>
        </w:rPr>
        <w:t xml:space="preserve">Next Steps Report </w:t>
      </w:r>
      <w:r>
        <w:rPr>
          <w:i/>
        </w:rPr>
        <w:t>that i</w:t>
      </w:r>
      <w:r w:rsidR="00C67EB0">
        <w:rPr>
          <w:i/>
        </w:rPr>
        <w:t>s generated every time you take --</w:t>
      </w:r>
      <w:r>
        <w:rPr>
          <w:i/>
        </w:rPr>
        <w:t xml:space="preserve"> or update your assessment.</w:t>
      </w:r>
    </w:p>
    <w:p w:rsidR="00D539C3" w:rsidRDefault="00C67EB0" w:rsidP="00C67EB0">
      <w:pPr>
        <w:pStyle w:val="ListParagraph"/>
        <w:ind w:left="0"/>
        <w:rPr>
          <w:b/>
          <w:i/>
        </w:rPr>
      </w:pPr>
      <w:r>
        <w:rPr>
          <w:b/>
          <w:color w:val="2E74B5" w:themeColor="accent1" w:themeShade="BF"/>
          <w:sz w:val="24"/>
        </w:rPr>
        <w:t>Next</w:t>
      </w:r>
      <w:r w:rsidRPr="00266951">
        <w:rPr>
          <w:b/>
          <w:color w:val="2E74B5" w:themeColor="accent1" w:themeShade="BF"/>
          <w:sz w:val="24"/>
        </w:rPr>
        <w:t xml:space="preserve"> Scene</w:t>
      </w:r>
    </w:p>
    <w:p w:rsidR="00C67EB0" w:rsidRPr="00C67EB0" w:rsidRDefault="00C67EB0" w:rsidP="00D539C3">
      <w:pPr>
        <w:pStyle w:val="ListParagraph"/>
        <w:ind w:left="1080"/>
        <w:rPr>
          <w:i/>
        </w:rPr>
      </w:pPr>
      <w:r w:rsidRPr="00C67EB0">
        <w:rPr>
          <w:i/>
          <w:color w:val="2E74B5" w:themeColor="accent1" w:themeShade="BF"/>
        </w:rPr>
        <w:t xml:space="preserve">SHOW the RR LOGO with STARS </w:t>
      </w:r>
      <w:r w:rsidRPr="00C67EB0">
        <w:rPr>
          <w:i/>
        </w:rPr>
        <w:t>(</w:t>
      </w:r>
      <w:r w:rsidRPr="00C67EB0">
        <w:rPr>
          <w:i/>
          <w:color w:val="2E74B5" w:themeColor="accent1" w:themeShade="BF"/>
        </w:rPr>
        <w:t>if available – not sure the design is done for this yet</w:t>
      </w:r>
      <w:r w:rsidRPr="00C67EB0">
        <w:rPr>
          <w:i/>
        </w:rPr>
        <w:t>)</w:t>
      </w:r>
      <w:bookmarkStart w:id="0" w:name="_GoBack"/>
      <w:bookmarkEnd w:id="0"/>
    </w:p>
    <w:p w:rsidR="0007103D" w:rsidRDefault="00D539C3" w:rsidP="00D539C3">
      <w:pPr>
        <w:pStyle w:val="ListParagraph"/>
        <w:numPr>
          <w:ilvl w:val="0"/>
          <w:numId w:val="3"/>
        </w:numPr>
        <w:rPr>
          <w:i/>
        </w:rPr>
      </w:pPr>
      <w:r w:rsidRPr="00A70B91">
        <w:rPr>
          <w:b/>
          <w:i/>
          <w:strike/>
        </w:rPr>
        <w:t>Earning Stars</w:t>
      </w:r>
      <w:r w:rsidR="00C67EB0">
        <w:rPr>
          <w:b/>
          <w:i/>
        </w:rPr>
        <w:t xml:space="preserve"> </w:t>
      </w:r>
      <w:r w:rsidRPr="00D539C3">
        <w:rPr>
          <w:b/>
          <w:i/>
        </w:rPr>
        <w:br/>
      </w:r>
      <w:r w:rsidRPr="00D539C3">
        <w:rPr>
          <w:i/>
        </w:rPr>
        <w:t xml:space="preserve">While the information </w:t>
      </w:r>
      <w:r>
        <w:rPr>
          <w:i/>
        </w:rPr>
        <w:t xml:space="preserve">you obtain from the various Ready Rating tools </w:t>
      </w:r>
      <w:r w:rsidR="0007103D">
        <w:rPr>
          <w:i/>
        </w:rPr>
        <w:t>has enormous value, having a clear indication of progress is also important. This is why Ready Rating has created its STAR RATING SYSTEM.</w:t>
      </w:r>
      <w:r w:rsidR="0007103D">
        <w:rPr>
          <w:i/>
        </w:rPr>
        <w:br/>
      </w:r>
      <w:r w:rsidR="0007103D">
        <w:rPr>
          <w:i/>
        </w:rPr>
        <w:br/>
        <w:t>Members earn star</w:t>
      </w:r>
      <w:r w:rsidR="00442E2D" w:rsidRPr="00442E2D">
        <w:rPr>
          <w:i/>
          <w:color w:val="FF6600"/>
        </w:rPr>
        <w:t>s</w:t>
      </w:r>
      <w:r w:rsidR="0007103D">
        <w:rPr>
          <w:i/>
        </w:rPr>
        <w:t xml:space="preserve"> for taking positive actions such as </w:t>
      </w:r>
    </w:p>
    <w:p w:rsidR="00D539C3" w:rsidRDefault="0007103D" w:rsidP="0007103D">
      <w:pPr>
        <w:pStyle w:val="ListParagraph"/>
        <w:numPr>
          <w:ilvl w:val="1"/>
          <w:numId w:val="3"/>
        </w:numPr>
        <w:rPr>
          <w:i/>
        </w:rPr>
      </w:pPr>
      <w:r>
        <w:rPr>
          <w:i/>
        </w:rPr>
        <w:t>Joining the Program</w:t>
      </w:r>
    </w:p>
    <w:p w:rsidR="0007103D" w:rsidRDefault="0007103D" w:rsidP="0007103D">
      <w:pPr>
        <w:pStyle w:val="ListParagraph"/>
        <w:numPr>
          <w:ilvl w:val="1"/>
          <w:numId w:val="3"/>
        </w:numPr>
        <w:rPr>
          <w:i/>
        </w:rPr>
      </w:pPr>
      <w:r>
        <w:rPr>
          <w:i/>
        </w:rPr>
        <w:t>Completing either one of the Assessment</w:t>
      </w:r>
    </w:p>
    <w:p w:rsidR="0007103D" w:rsidRDefault="0007103D" w:rsidP="0007103D">
      <w:pPr>
        <w:pStyle w:val="ListParagraph"/>
        <w:numPr>
          <w:ilvl w:val="1"/>
          <w:numId w:val="3"/>
        </w:numPr>
        <w:rPr>
          <w:i/>
        </w:rPr>
      </w:pPr>
      <w:r>
        <w:rPr>
          <w:i/>
        </w:rPr>
        <w:t>Customizing an Emergency Action Plan</w:t>
      </w:r>
    </w:p>
    <w:p w:rsidR="0007103D" w:rsidRDefault="0007103D" w:rsidP="0007103D">
      <w:pPr>
        <w:pStyle w:val="ListParagraph"/>
        <w:numPr>
          <w:ilvl w:val="1"/>
          <w:numId w:val="3"/>
        </w:numPr>
        <w:rPr>
          <w:i/>
        </w:rPr>
      </w:pPr>
      <w:r>
        <w:rPr>
          <w:i/>
        </w:rPr>
        <w:t>And demonstrating a commitment to ongoing improvement by updating your assessment</w:t>
      </w:r>
      <w:r w:rsidR="00442E2D" w:rsidRPr="00442E2D">
        <w:rPr>
          <w:i/>
          <w:color w:val="FF6600"/>
        </w:rPr>
        <w:t>s</w:t>
      </w:r>
      <w:r>
        <w:rPr>
          <w:i/>
        </w:rPr>
        <w:t xml:space="preserve"> as you complete the various recommendations contained in the Next Steps Report. </w:t>
      </w:r>
    </w:p>
    <w:p w:rsidR="00C3616C" w:rsidRDefault="00C3616C" w:rsidP="00770AC2">
      <w:pPr>
        <w:pStyle w:val="ListParagraph"/>
        <w:ind w:left="1080"/>
        <w:rPr>
          <w:i/>
        </w:rPr>
      </w:pPr>
      <w:r>
        <w:rPr>
          <w:i/>
        </w:rPr>
        <w:t>Remember, some of your stars expire if you do not return to the Assessments and update your Assessment and improve your score.  Do this at least annually, but it is easier if you track it on your assessments as each improvement to your preparedness is made.</w:t>
      </w:r>
    </w:p>
    <w:p w:rsidR="00336C4A" w:rsidRPr="00336C4A" w:rsidRDefault="00336C4A" w:rsidP="00336C4A">
      <w:pPr>
        <w:tabs>
          <w:tab w:val="left" w:pos="720"/>
        </w:tabs>
        <w:ind w:left="720" w:hanging="720"/>
        <w:rPr>
          <w:b/>
          <w:color w:val="2E74B5" w:themeColor="accent1" w:themeShade="BF"/>
          <w:sz w:val="28"/>
        </w:rPr>
      </w:pPr>
      <w:r>
        <w:rPr>
          <w:b/>
          <w:color w:val="2E74B5" w:themeColor="accent1" w:themeShade="BF"/>
          <w:sz w:val="28"/>
        </w:rPr>
        <w:t>Closing</w:t>
      </w:r>
      <w:r w:rsidRPr="003534E9">
        <w:rPr>
          <w:b/>
          <w:color w:val="2E74B5" w:themeColor="accent1" w:themeShade="BF"/>
          <w:sz w:val="28"/>
        </w:rPr>
        <w:t xml:space="preserve"> S</w:t>
      </w:r>
      <w:r>
        <w:rPr>
          <w:b/>
          <w:color w:val="2E74B5" w:themeColor="accent1" w:themeShade="BF"/>
          <w:sz w:val="28"/>
        </w:rPr>
        <w:t>hot: Return to the Home Page</w:t>
      </w:r>
    </w:p>
    <w:p w:rsidR="006322F1" w:rsidRDefault="00BC6649">
      <w:r>
        <w:t xml:space="preserve">We have only touched on some of the features of the Ready Rating website in this short video. </w:t>
      </w:r>
    </w:p>
    <w:p w:rsidR="003534E9" w:rsidRDefault="006322F1">
      <w:r>
        <w:t>Our recommendation</w:t>
      </w:r>
      <w:r w:rsidR="00BC6649">
        <w:t xml:space="preserve"> is for you to spend some time exp</w:t>
      </w:r>
      <w:r w:rsidR="00442E2D">
        <w:t xml:space="preserve">loring the different areas and </w:t>
      </w:r>
      <w:r w:rsidR="00442E2D" w:rsidRPr="00442E2D">
        <w:rPr>
          <w:color w:val="FF6600"/>
        </w:rPr>
        <w:t>the</w:t>
      </w:r>
      <w:r w:rsidR="00442E2D">
        <w:t xml:space="preserve"> features </w:t>
      </w:r>
      <w:r w:rsidR="00442E2D" w:rsidRPr="00442E2D">
        <w:rPr>
          <w:color w:val="FF6600"/>
        </w:rPr>
        <w:t>on this</w:t>
      </w:r>
      <w:r w:rsidR="00BC6649" w:rsidRPr="00442E2D">
        <w:rPr>
          <w:color w:val="FF6600"/>
        </w:rPr>
        <w:t xml:space="preserve"> </w:t>
      </w:r>
      <w:r w:rsidR="00BC6649">
        <w:t>site.</w:t>
      </w:r>
    </w:p>
    <w:p w:rsidR="006322F1" w:rsidRDefault="006322F1">
      <w:r>
        <w:t>- JOIN the PROGRAM,</w:t>
      </w:r>
    </w:p>
    <w:p w:rsidR="006322F1" w:rsidRDefault="006322F1">
      <w:r>
        <w:t>-TAKE an ASSESSMENT,</w:t>
      </w:r>
    </w:p>
    <w:p w:rsidR="006322F1" w:rsidRDefault="006322F1">
      <w:r>
        <w:t>- COMPLETE AN EAP,</w:t>
      </w:r>
    </w:p>
    <w:p w:rsidR="00BC6649" w:rsidRDefault="006322F1">
      <w:r>
        <w:t xml:space="preserve">- </w:t>
      </w:r>
      <w:proofErr w:type="gramStart"/>
      <w:r>
        <w:t>and</w:t>
      </w:r>
      <w:proofErr w:type="gramEnd"/>
      <w:r>
        <w:t xml:space="preserve"> FOLLOW THE RECOMMENDATIONS OF THE </w:t>
      </w:r>
      <w:r w:rsidRPr="006322F1">
        <w:rPr>
          <w:b/>
        </w:rPr>
        <w:t>NEXT STEPS REPORTS</w:t>
      </w:r>
      <w:r>
        <w:t>.</w:t>
      </w:r>
    </w:p>
    <w:p w:rsidR="00336C4A" w:rsidRPr="00336C4A" w:rsidRDefault="006322F1">
      <w:pPr>
        <w:rPr>
          <w:color w:val="2E74B5" w:themeColor="accent1" w:themeShade="BF"/>
        </w:rPr>
      </w:pPr>
      <w:r>
        <w:t xml:space="preserve">Take these actions and you will not only collect stars, but you will help ensure the health and safety of your staff and </w:t>
      </w:r>
      <w:r w:rsidR="00C3616C">
        <w:t>customers and community</w:t>
      </w:r>
      <w:r>
        <w:t>.</w:t>
      </w:r>
      <w:r w:rsidR="00336C4A">
        <w:t xml:space="preserve">  – </w:t>
      </w:r>
      <w:r w:rsidR="00336C4A" w:rsidRPr="00336C4A">
        <w:rPr>
          <w:b/>
          <w:color w:val="2E74B5" w:themeColor="accent1" w:themeShade="BF"/>
          <w:sz w:val="28"/>
          <w:szCs w:val="28"/>
        </w:rPr>
        <w:t>FADE OUT</w:t>
      </w:r>
    </w:p>
    <w:sectPr w:rsidR="00336C4A" w:rsidRPr="00336C4A" w:rsidSect="00D26ED5">
      <w:headerReference w:type="default" r:id="rId8"/>
      <w:footerReference w:type="default" r:id="rId9"/>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70B91" w:rsidRDefault="00A70B91" w:rsidP="00E16D6C">
      <w:pPr>
        <w:spacing w:after="0" w:line="240" w:lineRule="auto"/>
      </w:pPr>
      <w:r>
        <w:separator/>
      </w:r>
    </w:p>
  </w:endnote>
  <w:endnote w:type="continuationSeparator" w:id="1">
    <w:p w:rsidR="00A70B91" w:rsidRDefault="00A70B91" w:rsidP="00E16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70B91" w:rsidRDefault="00A70B91">
    <w:pPr>
      <w:pStyle w:val="Footer"/>
    </w:pPr>
    <w:fldSimple w:instr=" PAGE   \* MERGEFORMAT ">
      <w:r w:rsidR="00442E2D" w:rsidRPr="00442E2D">
        <w:rPr>
          <w:b/>
          <w:bCs/>
          <w:noProof/>
        </w:rPr>
        <w:t>4</w:t>
      </w:r>
    </w:fldSimple>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70B91" w:rsidRDefault="00A70B91" w:rsidP="00E16D6C">
      <w:pPr>
        <w:spacing w:after="0" w:line="240" w:lineRule="auto"/>
      </w:pPr>
      <w:r>
        <w:separator/>
      </w:r>
    </w:p>
  </w:footnote>
  <w:footnote w:type="continuationSeparator" w:id="1">
    <w:p w:rsidR="00A70B91" w:rsidRDefault="00A70B91" w:rsidP="00E16D6C">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70B91" w:rsidRPr="00E16D6C" w:rsidRDefault="00A70B91" w:rsidP="00E16D6C">
    <w:pPr>
      <w:pStyle w:val="Header"/>
      <w:jc w:val="center"/>
      <w:rPr>
        <w:b/>
        <w:sz w:val="32"/>
        <w:szCs w:val="32"/>
      </w:rPr>
    </w:pPr>
    <w:r w:rsidRPr="00E16D6C">
      <w:rPr>
        <w:b/>
        <w:sz w:val="32"/>
        <w:szCs w:val="32"/>
      </w:rPr>
      <w:t xml:space="preserve">Ready Rating </w:t>
    </w:r>
    <w:r>
      <w:rPr>
        <w:b/>
        <w:sz w:val="32"/>
        <w:szCs w:val="32"/>
      </w:rPr>
      <w:t>Website Overview</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BAE3157"/>
    <w:multiLevelType w:val="hybridMultilevel"/>
    <w:tmpl w:val="070E1CE8"/>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
    <w:nsid w:val="0DF3548D"/>
    <w:multiLevelType w:val="hybridMultilevel"/>
    <w:tmpl w:val="C5387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FD620C"/>
    <w:multiLevelType w:val="hybridMultilevel"/>
    <w:tmpl w:val="BF26CB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3859C5"/>
    <w:multiLevelType w:val="hybridMultilevel"/>
    <w:tmpl w:val="44F8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hdrShapeDefaults>
    <o:shapedefaults v:ext="edit" spidmax="2050"/>
  </w:hdrShapeDefaults>
  <w:footnotePr>
    <w:footnote w:id="0"/>
    <w:footnote w:id="1"/>
  </w:footnotePr>
  <w:endnotePr>
    <w:endnote w:id="0"/>
    <w:endnote w:id="1"/>
  </w:endnotePr>
  <w:compat/>
  <w:rsids>
    <w:rsidRoot w:val="003534E9"/>
    <w:rsid w:val="0007103D"/>
    <w:rsid w:val="000D486B"/>
    <w:rsid w:val="001B4AD6"/>
    <w:rsid w:val="00231A42"/>
    <w:rsid w:val="00296AF2"/>
    <w:rsid w:val="002E5FF7"/>
    <w:rsid w:val="00336C4A"/>
    <w:rsid w:val="003534E9"/>
    <w:rsid w:val="00373738"/>
    <w:rsid w:val="00442E2D"/>
    <w:rsid w:val="005A4DAE"/>
    <w:rsid w:val="0060722F"/>
    <w:rsid w:val="00625D5A"/>
    <w:rsid w:val="006322F1"/>
    <w:rsid w:val="00770AC2"/>
    <w:rsid w:val="00933366"/>
    <w:rsid w:val="009C11A6"/>
    <w:rsid w:val="00A70B91"/>
    <w:rsid w:val="00BC6649"/>
    <w:rsid w:val="00BE17E1"/>
    <w:rsid w:val="00C21BB7"/>
    <w:rsid w:val="00C27164"/>
    <w:rsid w:val="00C3616C"/>
    <w:rsid w:val="00C40DE7"/>
    <w:rsid w:val="00C66F5A"/>
    <w:rsid w:val="00C67EB0"/>
    <w:rsid w:val="00CE16C4"/>
    <w:rsid w:val="00D26ED5"/>
    <w:rsid w:val="00D539C3"/>
    <w:rsid w:val="00DD6C18"/>
    <w:rsid w:val="00E16D6C"/>
    <w:rsid w:val="00EC1BDF"/>
    <w:rsid w:val="00F554DF"/>
    <w:rsid w:val="00FD7ACA"/>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534E9"/>
    <w:pPr>
      <w:ind w:left="720"/>
      <w:contextualSpacing/>
    </w:pPr>
  </w:style>
  <w:style w:type="paragraph" w:styleId="Header">
    <w:name w:val="header"/>
    <w:basedOn w:val="Normal"/>
    <w:link w:val="HeaderChar"/>
    <w:uiPriority w:val="99"/>
    <w:unhideWhenUsed/>
    <w:rsid w:val="00E1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6C"/>
  </w:style>
  <w:style w:type="paragraph" w:styleId="Footer">
    <w:name w:val="footer"/>
    <w:basedOn w:val="Normal"/>
    <w:link w:val="FooterChar"/>
    <w:uiPriority w:val="99"/>
    <w:unhideWhenUsed/>
    <w:rsid w:val="00E1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6C"/>
  </w:style>
  <w:style w:type="paragraph" w:styleId="Revision">
    <w:name w:val="Revision"/>
    <w:hidden/>
    <w:uiPriority w:val="99"/>
    <w:semiHidden/>
    <w:rsid w:val="001B4AD6"/>
    <w:pPr>
      <w:spacing w:after="0" w:line="240" w:lineRule="auto"/>
    </w:pPr>
  </w:style>
  <w:style w:type="paragraph" w:styleId="BalloonText">
    <w:name w:val="Balloon Text"/>
    <w:basedOn w:val="Normal"/>
    <w:link w:val="BalloonTextChar"/>
    <w:uiPriority w:val="99"/>
    <w:semiHidden/>
    <w:unhideWhenUsed/>
    <w:rsid w:val="001B4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D6"/>
    <w:rPr>
      <w:rFonts w:ascii="Segoe UI" w:hAnsi="Segoe UI" w:cs="Segoe UI"/>
      <w:sz w:val="18"/>
      <w:szCs w:val="18"/>
    </w:rPr>
  </w:style>
  <w:style w:type="character" w:styleId="CommentReference">
    <w:name w:val="annotation reference"/>
    <w:basedOn w:val="DefaultParagraphFont"/>
    <w:uiPriority w:val="99"/>
    <w:semiHidden/>
    <w:unhideWhenUsed/>
    <w:rsid w:val="00296AF2"/>
    <w:rPr>
      <w:sz w:val="16"/>
      <w:szCs w:val="16"/>
    </w:rPr>
  </w:style>
  <w:style w:type="paragraph" w:styleId="CommentText">
    <w:name w:val="annotation text"/>
    <w:basedOn w:val="Normal"/>
    <w:link w:val="CommentTextChar"/>
    <w:uiPriority w:val="99"/>
    <w:semiHidden/>
    <w:unhideWhenUsed/>
    <w:rsid w:val="00296AF2"/>
    <w:pPr>
      <w:spacing w:line="240" w:lineRule="auto"/>
    </w:pPr>
    <w:rPr>
      <w:sz w:val="20"/>
      <w:szCs w:val="20"/>
    </w:rPr>
  </w:style>
  <w:style w:type="character" w:customStyle="1" w:styleId="CommentTextChar">
    <w:name w:val="Comment Text Char"/>
    <w:basedOn w:val="DefaultParagraphFont"/>
    <w:link w:val="CommentText"/>
    <w:uiPriority w:val="99"/>
    <w:semiHidden/>
    <w:rsid w:val="00296AF2"/>
    <w:rPr>
      <w:sz w:val="20"/>
      <w:szCs w:val="20"/>
    </w:rPr>
  </w:style>
  <w:style w:type="paragraph" w:styleId="CommentSubject">
    <w:name w:val="annotation subject"/>
    <w:basedOn w:val="CommentText"/>
    <w:next w:val="CommentText"/>
    <w:link w:val="CommentSubjectChar"/>
    <w:uiPriority w:val="99"/>
    <w:semiHidden/>
    <w:unhideWhenUsed/>
    <w:rsid w:val="00296AF2"/>
    <w:rPr>
      <w:b/>
      <w:bCs/>
    </w:rPr>
  </w:style>
  <w:style w:type="character" w:customStyle="1" w:styleId="CommentSubjectChar">
    <w:name w:val="Comment Subject Char"/>
    <w:basedOn w:val="CommentTextChar"/>
    <w:link w:val="CommentSubject"/>
    <w:uiPriority w:val="99"/>
    <w:semiHidden/>
    <w:rsid w:val="00296AF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8829-97E4-44C5-9ABE-C50B330D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5297</Characters>
  <Application>Microsoft Word 12.0.0</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Biff</dc:creator>
  <cp:keywords/>
  <dc:description/>
  <cp:lastModifiedBy>Jim Williams</cp:lastModifiedBy>
  <cp:revision>2</cp:revision>
  <dcterms:created xsi:type="dcterms:W3CDTF">2015-09-02T16:31:00Z</dcterms:created>
  <dcterms:modified xsi:type="dcterms:W3CDTF">2015-09-02T16:31:00Z</dcterms:modified>
</cp:coreProperties>
</file>